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360" w:lineRule="auto"/>
        <w:jc w:val="center"/>
        <w:rPr>
          <w:b/>
          <w:bCs/>
          <w:sz w:val="32"/>
          <w:szCs w:val="32"/>
        </w:rPr>
      </w:pPr>
      <w:bookmarkStart w:id="0" w:name="_GoBack"/>
      <w:bookmarkEnd w:id="0"/>
      <w:r>
        <w:rPr>
          <w:b/>
          <w:bCs/>
          <w:sz w:val="32"/>
          <w:szCs w:val="32"/>
        </w:rPr>
        <w:t>2021年广东省普通高中学业水平选择性考试</w:t>
      </w:r>
    </w:p>
    <w:p>
      <w:pPr>
        <w:adjustRightInd w:val="0"/>
        <w:spacing w:line="360" w:lineRule="auto"/>
        <w:jc w:val="center"/>
        <w:rPr>
          <w:b/>
          <w:bCs/>
          <w:sz w:val="32"/>
          <w:szCs w:val="32"/>
        </w:rPr>
      </w:pPr>
      <w:r>
        <w:rPr>
          <w:b/>
          <w:bCs/>
          <w:sz w:val="32"/>
          <w:szCs w:val="32"/>
        </w:rPr>
        <w:t>历史</w:t>
      </w:r>
    </w:p>
    <w:p>
      <w:pPr>
        <w:adjustRightInd w:val="0"/>
        <w:spacing w:line="360" w:lineRule="auto"/>
        <w:rPr>
          <w:b/>
          <w:bCs/>
          <w:sz w:val="24"/>
        </w:rPr>
      </w:pPr>
      <w:r>
        <w:rPr>
          <w:b/>
          <w:bCs/>
          <w:sz w:val="24"/>
        </w:rPr>
        <w:t>本试卷共6页，22小题，满分100分。考试用时75分钟。</w:t>
      </w:r>
    </w:p>
    <w:p>
      <w:pPr>
        <w:adjustRightInd w:val="0"/>
        <w:spacing w:line="360" w:lineRule="auto"/>
        <w:ind w:left="1275" w:hanging="1275" w:hangingChars="529"/>
        <w:rPr>
          <w:b/>
          <w:bCs/>
          <w:sz w:val="24"/>
        </w:rPr>
      </w:pPr>
      <w:r>
        <w:rPr>
          <w:b/>
          <w:bCs/>
          <w:sz w:val="24"/>
        </w:rPr>
        <w:t>注意事项：1.答卷前，考生务必用黑色字迹的钢笔或签字笔将自己的姓名、考生号、考场号和座位号填写在答题卡上。用2B铅笔将试卷类型（A）填涂在答题卡相应位置上。将条形码横贴在答题卡右上角“条形码粘贴处”。</w:t>
      </w:r>
    </w:p>
    <w:p>
      <w:pPr>
        <w:adjustRightInd w:val="0"/>
        <w:spacing w:line="360" w:lineRule="auto"/>
        <w:ind w:left="1275" w:leftChars="607"/>
        <w:rPr>
          <w:b/>
          <w:bCs/>
          <w:sz w:val="24"/>
        </w:rPr>
      </w:pPr>
      <w:r>
        <w:rPr>
          <w:b/>
          <w:bCs/>
          <w:sz w:val="24"/>
        </w:rPr>
        <w:t>2.作答选择题时，选出每小题答案后，用2B铅笔把答题卡上对应题目选项的答案信息点涂黑；如需改动，用橡皮擦干净后，再选涂其他答案，答案不能答在试卷上。</w:t>
      </w:r>
    </w:p>
    <w:p>
      <w:pPr>
        <w:adjustRightInd w:val="0"/>
        <w:spacing w:line="360" w:lineRule="auto"/>
        <w:ind w:left="1275" w:leftChars="607"/>
        <w:rPr>
          <w:b/>
          <w:bCs/>
          <w:sz w:val="24"/>
        </w:rPr>
      </w:pPr>
      <w:r>
        <w:rPr>
          <w:b/>
          <w:bCs/>
          <w:sz w:val="24"/>
        </w:rPr>
        <w:t>3.非选择题必须用黑色字迹钢笔或签字笔作答，答案必须写在答题卡各题目指定区域内相应位置上；如需改动，先划掉原来的答案，然后再写上新的答案；不准使用铅笔和涂改液。不按以上要求作答的答案无效。</w:t>
      </w:r>
    </w:p>
    <w:p>
      <w:pPr>
        <w:adjustRightInd w:val="0"/>
        <w:spacing w:line="360" w:lineRule="auto"/>
        <w:ind w:left="1275" w:leftChars="607"/>
        <w:rPr>
          <w:b/>
          <w:bCs/>
          <w:sz w:val="24"/>
        </w:rPr>
      </w:pPr>
      <w:r>
        <w:rPr>
          <w:b/>
          <w:bCs/>
          <w:sz w:val="24"/>
        </w:rPr>
        <w:t>4.作答选考题时，请先用2B铅笔填涂选做题的题号对应的信息点，再作答。漏涂、错涂、多涂的，答案无效。</w:t>
      </w:r>
    </w:p>
    <w:p>
      <w:pPr>
        <w:adjustRightInd w:val="0"/>
        <w:spacing w:line="360" w:lineRule="auto"/>
        <w:ind w:left="1275" w:leftChars="607"/>
        <w:rPr>
          <w:b/>
          <w:bCs/>
          <w:sz w:val="24"/>
        </w:rPr>
      </w:pPr>
      <w:r>
        <w:rPr>
          <w:b/>
          <w:bCs/>
          <w:sz w:val="24"/>
        </w:rPr>
        <w:t>5.考生必须保持答题卡的整洁。考试结束后，将试卷和答题卡一并交回。</w:t>
      </w:r>
    </w:p>
    <w:p>
      <w:pPr>
        <w:adjustRightInd w:val="0"/>
        <w:spacing w:line="360" w:lineRule="auto"/>
        <w:rPr>
          <w:b/>
          <w:bCs/>
          <w:sz w:val="24"/>
        </w:rPr>
      </w:pPr>
      <w:r>
        <w:rPr>
          <w:b/>
          <w:bCs/>
          <w:sz w:val="24"/>
        </w:rPr>
        <w:t>一、选择题：本题共16小题，每小题3分，共48分。在每小题列出的四个选项中，只有一项符合题目要求。</w:t>
      </w:r>
    </w:p>
    <w:p>
      <w:pPr>
        <w:adjustRightInd w:val="0"/>
        <w:spacing w:line="360" w:lineRule="auto"/>
        <w:rPr>
          <w:szCs w:val="21"/>
        </w:rPr>
      </w:pPr>
      <w:r>
        <w:rPr>
          <w:szCs w:val="21"/>
        </w:rPr>
        <w:t>1.今河南平顶山应国墓地、陕西长安张家坡及普渡村墓地等处出土了一批具有长江中下游风格的西周青铜器。这说明西周时期（    ）</w:t>
      </w:r>
    </w:p>
    <w:p>
      <w:pPr>
        <w:adjustRightInd w:val="0"/>
        <w:spacing w:line="360" w:lineRule="auto"/>
        <w:rPr>
          <w:szCs w:val="21"/>
        </w:rPr>
      </w:pPr>
      <w:r>
        <w:rPr>
          <w:szCs w:val="21"/>
        </w:rPr>
        <w:t>A.中原文化向周边传播                  B.各诸侯国维护周礼</w:t>
      </w:r>
    </w:p>
    <w:p>
      <w:pPr>
        <w:adjustRightInd w:val="0"/>
        <w:spacing w:line="360" w:lineRule="auto"/>
        <w:rPr>
          <w:szCs w:val="21"/>
        </w:rPr>
      </w:pPr>
      <w:r>
        <w:rPr>
          <w:szCs w:val="21"/>
        </w:rPr>
        <w:t>C.宗法制度分崩离析                    D.南北文化相互交流</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材料河南、陕西出土长江中下游风格的西周青铜器，结合史实河南、陕西属于黄河流域，属于北方，北方发现南方风格的青铜器，可知南北文化相互交流，故D正确；材料的内容是中原受到南方的影响，故A错误；材料与各诸侯国维护周礼无关，故B错误；材料与宗法制度无关，故C错误。</w:t>
      </w:r>
    </w:p>
    <w:p>
      <w:pPr>
        <w:adjustRightInd w:val="0"/>
        <w:spacing w:line="360" w:lineRule="auto"/>
        <w:rPr>
          <w:szCs w:val="21"/>
        </w:rPr>
      </w:pPr>
    </w:p>
    <w:p>
      <w:pPr>
        <w:adjustRightInd w:val="0"/>
        <w:spacing w:line="360" w:lineRule="auto"/>
        <w:rPr>
          <w:szCs w:val="21"/>
        </w:rPr>
      </w:pPr>
      <w:r>
        <w:rPr>
          <w:szCs w:val="21"/>
        </w:rPr>
        <w:t>2.汉代设尚书台，其首领是尚书令、尚书仆射。魏晋时期，“事无大小，咸归令、仆”。这一现象说明（    ）</w:t>
      </w:r>
    </w:p>
    <w:p>
      <w:pPr>
        <w:adjustRightInd w:val="0"/>
        <w:spacing w:line="360" w:lineRule="auto"/>
        <w:rPr>
          <w:szCs w:val="21"/>
        </w:rPr>
      </w:pPr>
      <w:r>
        <w:rPr>
          <w:szCs w:val="21"/>
        </w:rPr>
        <w:t>A.皇权旁落            B.相权转移         C.地方权力削弱         D.行政效率降低</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2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事无大小，咸归令、仆”可得出国家大事都掌握在尚书令、尚书仆射，说明魏晋时期相权转移到尚书令、尚书仆射手中，故B项正确；材料中的现象是皇权加强的体现，排除A；材料没有体现中央与地方的关系，排除C；材料与效率无关，排除D。</w:t>
      </w:r>
    </w:p>
    <w:p>
      <w:pPr>
        <w:adjustRightInd w:val="0"/>
        <w:spacing w:line="360" w:lineRule="auto"/>
        <w:rPr>
          <w:szCs w:val="21"/>
        </w:rPr>
      </w:pPr>
    </w:p>
    <w:p>
      <w:pPr>
        <w:adjustRightInd w:val="0"/>
        <w:spacing w:line="360" w:lineRule="auto"/>
        <w:rPr>
          <w:szCs w:val="21"/>
        </w:rPr>
      </w:pPr>
      <w:r>
        <w:rPr>
          <w:szCs w:val="21"/>
        </w:rPr>
        <w:t>3.安史之乱时，唐玄宗逃奔成都，途中发生兵变，杨贵妃死于马嵬坡。以下为若干记载。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92" w:type="dxa"/>
            <w:noWrap w:val="0"/>
            <w:vAlign w:val="center"/>
          </w:tcPr>
          <w:p>
            <w:pPr>
              <w:adjustRightInd w:val="0"/>
              <w:spacing w:line="360" w:lineRule="auto"/>
              <w:rPr>
                <w:rFonts w:eastAsia="楷体"/>
                <w:szCs w:val="21"/>
              </w:rPr>
            </w:pPr>
            <w:r>
              <w:rPr>
                <w:rFonts w:eastAsia="楷体"/>
                <w:szCs w:val="21"/>
              </w:rPr>
              <w:t>路边杨贵人，坟高三四尺。乃问里中儿，皆言幸蜀时……贵人饮金屑，倏忽舜英暮。平生服杏丹，颜色真如故。</w:t>
            </w:r>
          </w:p>
        </w:tc>
        <w:tc>
          <w:tcPr>
            <w:tcW w:w="2176" w:type="dxa"/>
            <w:noWrap w:val="0"/>
            <w:vAlign w:val="center"/>
          </w:tcPr>
          <w:p>
            <w:pPr>
              <w:adjustRightInd w:val="0"/>
              <w:spacing w:line="360" w:lineRule="auto"/>
              <w:jc w:val="center"/>
              <w:rPr>
                <w:rFonts w:eastAsia="楷体"/>
                <w:szCs w:val="21"/>
              </w:rPr>
            </w:pPr>
            <w:r>
              <w:rPr>
                <w:rFonts w:eastAsia="楷体"/>
                <w:szCs w:val="21"/>
              </w:rPr>
              <w:t>（唐）刘禹锡</w:t>
            </w:r>
          </w:p>
          <w:p>
            <w:pPr>
              <w:adjustRightInd w:val="0"/>
              <w:spacing w:line="360" w:lineRule="auto"/>
              <w:jc w:val="center"/>
              <w:rPr>
                <w:rFonts w:eastAsia="楷体"/>
                <w:szCs w:val="21"/>
              </w:rPr>
            </w:pPr>
            <w:r>
              <w:rPr>
                <w:rFonts w:eastAsia="楷体"/>
                <w:szCs w:val="21"/>
              </w:rPr>
              <w:t>《马嵬行》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92" w:type="dxa"/>
            <w:noWrap w:val="0"/>
            <w:vAlign w:val="center"/>
          </w:tcPr>
          <w:p>
            <w:pPr>
              <w:adjustRightInd w:val="0"/>
              <w:spacing w:line="360" w:lineRule="auto"/>
              <w:rPr>
                <w:rFonts w:eastAsia="楷体"/>
                <w:szCs w:val="21"/>
              </w:rPr>
            </w:pPr>
            <w:r>
              <w:rPr>
                <w:rFonts w:eastAsia="楷体"/>
                <w:szCs w:val="21"/>
              </w:rPr>
              <w:t>上令高力士诘之，回奏曰：“诸将既诛国忠，以贵妃在宫，人情恐惧。”上即命力士赐贵妃自尽。</w:t>
            </w:r>
          </w:p>
        </w:tc>
        <w:tc>
          <w:tcPr>
            <w:tcW w:w="2176" w:type="dxa"/>
            <w:noWrap w:val="0"/>
            <w:vAlign w:val="center"/>
          </w:tcPr>
          <w:p>
            <w:pPr>
              <w:adjustRightInd w:val="0"/>
              <w:spacing w:line="360" w:lineRule="auto"/>
              <w:jc w:val="center"/>
              <w:rPr>
                <w:rFonts w:eastAsia="楷体"/>
                <w:szCs w:val="21"/>
              </w:rPr>
            </w:pPr>
            <w:r>
              <w:rPr>
                <w:rFonts w:eastAsia="楷体"/>
                <w:szCs w:val="21"/>
              </w:rPr>
              <w:t>（五代）刘昫等</w:t>
            </w:r>
          </w:p>
          <w:p>
            <w:pPr>
              <w:adjustRightInd w:val="0"/>
              <w:spacing w:line="360" w:lineRule="auto"/>
              <w:jc w:val="center"/>
              <w:rPr>
                <w:rFonts w:eastAsia="楷体"/>
                <w:szCs w:val="21"/>
              </w:rPr>
            </w:pPr>
            <w:r>
              <w:rPr>
                <w:rFonts w:eastAsia="楷体"/>
                <w:szCs w:val="21"/>
              </w:rPr>
              <w:t>《旧唐书》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92" w:type="dxa"/>
            <w:noWrap w:val="0"/>
            <w:vAlign w:val="center"/>
          </w:tcPr>
          <w:p>
            <w:pPr>
              <w:adjustRightInd w:val="0"/>
              <w:spacing w:line="360" w:lineRule="auto"/>
              <w:rPr>
                <w:rFonts w:eastAsia="楷体"/>
                <w:szCs w:val="21"/>
              </w:rPr>
            </w:pPr>
            <w:r>
              <w:rPr>
                <w:rFonts w:eastAsia="楷体"/>
                <w:szCs w:val="21"/>
              </w:rPr>
              <w:t>上曰：“贵妃常居深宫，安知国忠反谋？”高力士曰：“贵妃诚无罪，然将士已杀国忠，而贵妃在陛下左右，岂敢自安！愿陛下审思之，将士安则陛下安矣。”上乃命力士引贵妃于佛堂，缢杀之。</w:t>
            </w:r>
          </w:p>
        </w:tc>
        <w:tc>
          <w:tcPr>
            <w:tcW w:w="2176" w:type="dxa"/>
            <w:noWrap w:val="0"/>
            <w:vAlign w:val="center"/>
          </w:tcPr>
          <w:p>
            <w:pPr>
              <w:adjustRightInd w:val="0"/>
              <w:spacing w:line="360" w:lineRule="auto"/>
              <w:jc w:val="center"/>
              <w:rPr>
                <w:rFonts w:eastAsia="楷体"/>
                <w:szCs w:val="21"/>
              </w:rPr>
            </w:pPr>
            <w:r>
              <w:rPr>
                <w:rFonts w:eastAsia="楷体"/>
                <w:szCs w:val="21"/>
              </w:rPr>
              <w:t>（宋）司马光</w:t>
            </w:r>
          </w:p>
          <w:p>
            <w:pPr>
              <w:adjustRightInd w:val="0"/>
              <w:spacing w:line="360" w:lineRule="auto"/>
              <w:jc w:val="center"/>
              <w:rPr>
                <w:rFonts w:eastAsia="楷体"/>
                <w:szCs w:val="21"/>
              </w:rPr>
            </w:pPr>
            <w:r>
              <w:rPr>
                <w:rFonts w:eastAsia="楷体"/>
                <w:szCs w:val="21"/>
              </w:rPr>
              <w:t>《资治通鉴》</w:t>
            </w:r>
          </w:p>
        </w:tc>
      </w:tr>
    </w:tbl>
    <w:p>
      <w:pPr>
        <w:adjustRightInd w:val="0"/>
        <w:spacing w:line="360" w:lineRule="auto"/>
        <w:rPr>
          <w:szCs w:val="21"/>
        </w:rPr>
      </w:pPr>
      <w:r>
        <w:rPr>
          <w:szCs w:val="21"/>
        </w:rPr>
        <w:t>有学生以上述材料探究杨贵妃之死，下列推论正确的是（    ）</w:t>
      </w:r>
    </w:p>
    <w:p>
      <w:pPr>
        <w:adjustRightInd w:val="0"/>
        <w:spacing w:line="360" w:lineRule="auto"/>
        <w:rPr>
          <w:szCs w:val="21"/>
        </w:rPr>
      </w:pPr>
      <w:r>
        <w:rPr>
          <w:szCs w:val="21"/>
        </w:rPr>
        <w:t>A.《马嵬行》选材来自传说，不能作为历史研究的材料</w:t>
      </w:r>
    </w:p>
    <w:p>
      <w:pPr>
        <w:adjustRightInd w:val="0"/>
        <w:spacing w:line="360" w:lineRule="auto"/>
        <w:rPr>
          <w:szCs w:val="21"/>
        </w:rPr>
      </w:pPr>
      <w:r>
        <w:rPr>
          <w:szCs w:val="21"/>
        </w:rPr>
        <w:t>B.《资治通鉴》较多细节描写，还原了杨贵妃之死的真相</w:t>
      </w:r>
    </w:p>
    <w:p>
      <w:pPr>
        <w:adjustRightInd w:val="0"/>
        <w:spacing w:line="360" w:lineRule="auto"/>
        <w:rPr>
          <w:szCs w:val="21"/>
        </w:rPr>
      </w:pPr>
      <w:r>
        <w:rPr>
          <w:szCs w:val="21"/>
        </w:rPr>
        <w:t>C.《资治通鉴》成书晚于《旧唐书》，故可信度相对较低</w:t>
      </w:r>
    </w:p>
    <w:p>
      <w:pPr>
        <w:adjustRightInd w:val="0"/>
        <w:spacing w:line="360" w:lineRule="auto"/>
        <w:rPr>
          <w:szCs w:val="21"/>
        </w:rPr>
      </w:pPr>
      <w:r>
        <w:rPr>
          <w:szCs w:val="21"/>
        </w:rPr>
        <w:t>D.《旧唐书》《资治通鉴》作为史料，应注意作者的立场</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3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所学，《旧唐书》为后晋刘昫等撰写。《资治通鉴》则是由北宋史学家司马光主编。因此对于同一事件的记载会有不同的看法，所以二者作为史料时，应该考虑到不同时代史学家的立场，D项正确；《马嵬行》有一定的参考价值，排除A；“还原”的说法错误，排除B；可信度高或者低，不能通过成书的早晚来判断，排除C。</w:t>
      </w:r>
    </w:p>
    <w:p>
      <w:pPr>
        <w:adjustRightInd w:val="0"/>
        <w:spacing w:line="360" w:lineRule="auto"/>
        <w:rPr>
          <w:szCs w:val="21"/>
        </w:rPr>
      </w:pPr>
    </w:p>
    <w:p>
      <w:pPr>
        <w:adjustRightInd w:val="0"/>
        <w:spacing w:line="360" w:lineRule="auto"/>
        <w:rPr>
          <w:szCs w:val="21"/>
        </w:rPr>
      </w:pPr>
      <w:r>
        <w:rPr>
          <w:szCs w:val="21"/>
        </w:rPr>
        <w:t>4.1289年，元政府在广泛种植木棉的浙东、江东、江西、湖广、福建等地设木棉提举司，每年向民间征收木棉布十万匹，使民众不堪重负。这（    ）</w:t>
      </w:r>
    </w:p>
    <w:p>
      <w:pPr>
        <w:adjustRightInd w:val="0"/>
        <w:spacing w:line="360" w:lineRule="auto"/>
        <w:rPr>
          <w:szCs w:val="21"/>
        </w:rPr>
      </w:pPr>
      <w:r>
        <w:rPr>
          <w:szCs w:val="21"/>
        </w:rPr>
        <w:t>A.加重了区域经济的不均衡                B.妨碍了社会经济的发展</w:t>
      </w:r>
    </w:p>
    <w:p>
      <w:pPr>
        <w:adjustRightInd w:val="0"/>
        <w:spacing w:line="360" w:lineRule="auto"/>
        <w:rPr>
          <w:szCs w:val="21"/>
        </w:rPr>
      </w:pPr>
      <w:r>
        <w:rPr>
          <w:szCs w:val="21"/>
        </w:rPr>
        <w:t>C.推动私营棉纺织业的繁荣                D.促使财政管理权限下移</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4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设木棉提举司，每年向民间征收木棉布十万匹，使民众不堪重负”可得出，元代政府加征要棉税，增加了民众的负担，不利于社会经济的发展，B项正确；增收要棉税只是一个内容，与区域经济的不平衡没有直接的关联，排除A；加征税收，不利于私营棉纺织业的发展，排除C；材料只涉及到在地方设立提举司收税，并不能证明财政管理权限下移，排除D。</w:t>
      </w:r>
    </w:p>
    <w:p>
      <w:pPr>
        <w:adjustRightInd w:val="0"/>
        <w:spacing w:line="360" w:lineRule="auto"/>
        <w:rPr>
          <w:szCs w:val="21"/>
        </w:rPr>
      </w:pPr>
    </w:p>
    <w:p>
      <w:pPr>
        <w:adjustRightInd w:val="0"/>
        <w:spacing w:line="360" w:lineRule="auto"/>
        <w:rPr>
          <w:szCs w:val="21"/>
        </w:rPr>
      </w:pPr>
      <w:r>
        <w:rPr>
          <w:szCs w:val="21"/>
        </w:rPr>
        <w:t>5.在明代，庶民袖小衣短，“去地五寸”；生员袖大衣长，“去地一寸”，体现斯文之气，且其服饰颜色和制式内含“比德于玉”“规言矩行”等意。这反映了当时（    ）</w:t>
      </w:r>
    </w:p>
    <w:p>
      <w:pPr>
        <w:adjustRightInd w:val="0"/>
        <w:spacing w:line="360" w:lineRule="auto"/>
        <w:rPr>
          <w:szCs w:val="21"/>
        </w:rPr>
      </w:pPr>
      <w:r>
        <w:rPr>
          <w:szCs w:val="21"/>
        </w:rPr>
        <w:t>A.儒家思想规范社会生活                   B.科举制度限制社会流动</w:t>
      </w:r>
    </w:p>
    <w:p>
      <w:pPr>
        <w:adjustRightInd w:val="0"/>
        <w:spacing w:line="360" w:lineRule="auto"/>
        <w:rPr>
          <w:szCs w:val="21"/>
        </w:rPr>
      </w:pPr>
      <w:r>
        <w:rPr>
          <w:szCs w:val="21"/>
        </w:rPr>
        <w:t>C.社会等级结构日益固化                   D.市民文化突破礼制限定</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5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体现斯文之气，且其服饰颜色和制式内含‘比德于玉’‘婉言矩行’等意”可知明代生员的服饰中体现了儒家思想的影响，说明儒家思想规范社会生活，故选A；科举制是有利于社会流动的，排除B；根据服饰的差别不能说明社会等级日益固化，排除C；生员的服饰体现了儒家思想的影响，和市民文化无关，而且也不能说明市民文化突破了礼制从限定，排除D。</w:t>
      </w:r>
    </w:p>
    <w:p>
      <w:pPr>
        <w:adjustRightInd w:val="0"/>
        <w:spacing w:line="360" w:lineRule="auto"/>
        <w:rPr>
          <w:szCs w:val="21"/>
        </w:rPr>
      </w:pPr>
    </w:p>
    <w:p>
      <w:pPr>
        <w:adjustRightInd w:val="0"/>
        <w:spacing w:line="360" w:lineRule="auto"/>
        <w:rPr>
          <w:szCs w:val="21"/>
        </w:rPr>
      </w:pPr>
      <w:r>
        <w:rPr>
          <w:szCs w:val="21"/>
        </w:rPr>
        <w:t>6.鸦片战争后的半个世纪里，洋纱输入最多的是产棉稀少的华南、西南地区，而江南地区输入洋纱要少得多，上海附近的松江地区土布店收购土布时声明“掺和洋纱，概不收买”。这说明当时（    ）</w:t>
      </w:r>
    </w:p>
    <w:p>
      <w:pPr>
        <w:adjustRightInd w:val="0"/>
        <w:spacing w:line="360" w:lineRule="auto"/>
        <w:rPr>
          <w:szCs w:val="21"/>
        </w:rPr>
      </w:pPr>
      <w:r>
        <w:rPr>
          <w:szCs w:val="21"/>
        </w:rPr>
        <w:t>A.自然经济解体的程度沿海超过内地         B.上海尚未成为对外贸易中心</w:t>
      </w:r>
    </w:p>
    <w:p>
      <w:pPr>
        <w:adjustRightInd w:val="0"/>
        <w:spacing w:line="360" w:lineRule="auto"/>
        <w:rPr>
          <w:szCs w:val="21"/>
        </w:rPr>
      </w:pPr>
      <w:r>
        <w:rPr>
          <w:szCs w:val="21"/>
        </w:rPr>
        <w:t>C.洋纱排挤土纱进程受制于原料成本         D.民族资本主义经济快速发展</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6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 洋纱（英国纱为主）所使用的原料“棉花”，多进口于印度、美国，经过长途贩运，原料成本较高，而江南地区就地取材，“土纱”虽然没有机器生产的优势，但得益于“地利”，对洋纱形成优势，C正确；材料显示，自然经济解体的程度在内地的某些地区并不输于沿海，A排除；材料没有反映“上海尚未成为对外贸易中心”，所以B错误；材料没有涉及民族资本主义经济，D排除。</w:t>
      </w:r>
    </w:p>
    <w:p>
      <w:pPr>
        <w:adjustRightInd w:val="0"/>
        <w:spacing w:line="360" w:lineRule="auto"/>
        <w:rPr>
          <w:szCs w:val="21"/>
        </w:rPr>
      </w:pPr>
    </w:p>
    <w:p>
      <w:pPr>
        <w:adjustRightInd w:val="0"/>
        <w:spacing w:line="360" w:lineRule="auto"/>
        <w:rPr>
          <w:szCs w:val="21"/>
        </w:rPr>
      </w:pPr>
      <w:r>
        <w:rPr>
          <w:szCs w:val="21"/>
        </w:rPr>
        <w:t>7.孙中山在一次演说中认为，近代欧美各国工商业发达，却出现“富者敌国，贫者无立锥”的现象，因此中国必须“未雨绸缪，赶紧设法，免得再蹈覆辙”。孙中山旨在（    ）</w:t>
      </w:r>
    </w:p>
    <w:p>
      <w:pPr>
        <w:adjustRightInd w:val="0"/>
        <w:spacing w:line="360" w:lineRule="auto"/>
        <w:rPr>
          <w:szCs w:val="21"/>
        </w:rPr>
      </w:pPr>
      <w:r>
        <w:rPr>
          <w:szCs w:val="21"/>
        </w:rPr>
        <w:t>A.抨击资本主义制度的弊端                 B.宣传“均贫富”的政治理想</w:t>
      </w:r>
    </w:p>
    <w:p>
      <w:pPr>
        <w:adjustRightInd w:val="0"/>
        <w:spacing w:line="360" w:lineRule="auto"/>
        <w:rPr>
          <w:szCs w:val="21"/>
        </w:rPr>
      </w:pPr>
      <w:r>
        <w:rPr>
          <w:szCs w:val="21"/>
        </w:rPr>
        <w:t>C.为联合苏俄提供政策依据                 D.主张社会革命解决民生问题</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7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近代欧美各国工商业发达，却出现“富者敌国，贫者无立锥”的现象，由此带来一系列社会问题，为此孙中山提出了社会革命来解决民生问题，“免得再蹈覆辙”，故D正确；抨击资本主义制度的弊端不是孙中山的目的，故A错误；“均贫富”不是孙中山的政治理想，故B错误；联合苏俄的政策依据是“联俄、联共、扶助农工”的三大政策，故C错误。</w:t>
      </w:r>
    </w:p>
    <w:p>
      <w:pPr>
        <w:adjustRightInd w:val="0"/>
        <w:spacing w:line="360" w:lineRule="auto"/>
        <w:rPr>
          <w:szCs w:val="21"/>
        </w:rPr>
      </w:pPr>
    </w:p>
    <w:p>
      <w:pPr>
        <w:adjustRightInd w:val="0"/>
        <w:spacing w:line="360" w:lineRule="auto"/>
        <w:rPr>
          <w:szCs w:val="21"/>
        </w:rPr>
      </w:pPr>
      <w:r>
        <w:rPr>
          <w:szCs w:val="21"/>
        </w:rPr>
        <w:t>8.在广州召开的中国共产党第三次全国代表大会指出，当前中国“资产阶级不能充分发展，因之无产阶级也自然不能充分发展，阶级分化不充分的全国人民，皆受制在资本帝国主义，及本国军阀之下，不能不要求经济发展而行向国民革命”。这说明中国共产党（    ）</w:t>
      </w:r>
    </w:p>
    <w:p>
      <w:pPr>
        <w:adjustRightInd w:val="0"/>
        <w:spacing w:line="360" w:lineRule="auto"/>
        <w:rPr>
          <w:szCs w:val="21"/>
        </w:rPr>
      </w:pPr>
      <w:r>
        <w:rPr>
          <w:szCs w:val="21"/>
        </w:rPr>
        <w:t>A.适应国情调整革命策略                   B.总结经验教训开展武装斗争</w:t>
      </w:r>
    </w:p>
    <w:p>
      <w:pPr>
        <w:adjustRightInd w:val="0"/>
        <w:spacing w:line="360" w:lineRule="auto"/>
        <w:rPr>
          <w:szCs w:val="21"/>
        </w:rPr>
      </w:pPr>
      <w:r>
        <w:rPr>
          <w:szCs w:val="21"/>
        </w:rPr>
        <w:t>C.统一认识促进经济发展                   D.根据矛盾变化扩大阶级基础</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8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【详解】根据“阶级分化不充分</w:t>
      </w:r>
      <w:r>
        <w:rPr>
          <w:rFonts w:hint="eastAsia" w:ascii="微软雅黑" w:hAnsi="微软雅黑" w:eastAsia="微软雅黑" w:cs="微软雅黑"/>
          <w:i w:val="0"/>
          <w:iCs w:val="0"/>
          <w:caps w:val="0"/>
          <w:color w:val="333333"/>
          <w:spacing w:val="0"/>
          <w:sz w:val="21"/>
          <w:szCs w:val="21"/>
          <w:shd w:val="clear" w:color="auto" w:fill="FFFFFF"/>
        </w:rPr>
        <w:drawing>
          <wp:inline distT="0" distB="0" distL="114300" distR="114300">
            <wp:extent cx="266700" cy="361950"/>
            <wp:effectExtent l="0" t="0" r="317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a:stretch>
                      <a:fillRect/>
                    </a:stretch>
                  </pic:blipFill>
                  <pic:spPr>
                    <a:xfrm>
                      <a:off x="0" y="0"/>
                      <a:ext cx="266700" cy="361950"/>
                    </a:xfrm>
                    <a:prstGeom prst="rect">
                      <a:avLst/>
                    </a:prstGeom>
                    <a:noFill/>
                    <a:ln>
                      <a:noFill/>
                    </a:ln>
                  </pic:spPr>
                </pic:pic>
              </a:graphicData>
            </a:graphic>
          </wp:inline>
        </w:drawing>
      </w:r>
      <w:r>
        <w:rPr>
          <w:rFonts w:hint="eastAsia" w:ascii="微软雅黑" w:hAnsi="微软雅黑" w:eastAsia="微软雅黑" w:cs="微软雅黑"/>
          <w:i w:val="0"/>
          <w:iCs w:val="0"/>
          <w:caps w:val="0"/>
          <w:color w:val="333333"/>
          <w:spacing w:val="0"/>
          <w:sz w:val="21"/>
          <w:szCs w:val="21"/>
          <w:shd w:val="clear" w:color="auto" w:fill="FFFFFF"/>
        </w:rPr>
        <w:t>全国人民，皆受制在资本帝国主义，及本国军阀之下，不能不要求经济发展而行向国民革命”可得出，中共三大认识到中国现阶段的国情，认识到资产阶级与无产阶级都受到帝国主义与封建军阀的压迫，因此要调整策略，开展国民革命运动，A正确；B项是在国民革命失败后，排除B；材料没有强调要统一认识，排除C；材料强调的是要联合开展国民革命，而不是扩大阶级基础，排除D。</w:t>
      </w:r>
    </w:p>
    <w:p>
      <w:pPr>
        <w:adjustRightInd w:val="0"/>
        <w:spacing w:line="360" w:lineRule="auto"/>
        <w:rPr>
          <w:szCs w:val="21"/>
        </w:rPr>
      </w:pPr>
    </w:p>
    <w:p>
      <w:pPr>
        <w:adjustRightInd w:val="0"/>
        <w:spacing w:line="360" w:lineRule="auto"/>
        <w:rPr>
          <w:szCs w:val="21"/>
        </w:rPr>
      </w:pPr>
      <w:r>
        <w:rPr>
          <w:szCs w:val="21"/>
        </w:rPr>
        <w:t>9.对于毛泽东的重庆之行，民主人士柳亚子赋诗称颂为“弥天大勇”。重庆《大公报》发表社评说：“毛先生能够惠然肯来，其本身就是一件大喜事。”这反映了当时（    ）</w:t>
      </w:r>
    </w:p>
    <w:p>
      <w:pPr>
        <w:adjustRightInd w:val="0"/>
        <w:spacing w:line="360" w:lineRule="auto"/>
        <w:rPr>
          <w:szCs w:val="21"/>
        </w:rPr>
      </w:pPr>
      <w:r>
        <w:rPr>
          <w:szCs w:val="21"/>
        </w:rPr>
        <w:t>A.国共力量对比出现逆转                   B.民主党派认同新民主主义革命纲领</w:t>
      </w:r>
    </w:p>
    <w:p>
      <w:pPr>
        <w:adjustRightInd w:val="0"/>
        <w:spacing w:line="360" w:lineRule="auto"/>
        <w:rPr>
          <w:szCs w:val="21"/>
        </w:rPr>
      </w:pPr>
      <w:r>
        <w:rPr>
          <w:szCs w:val="21"/>
        </w:rPr>
        <w:t>C.国家重建成为国人共识                   D.民族矛盾的上升推动国共走向和谈</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9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毛先生能够惠然肯来，其本身就是一件大喜事。”可以看出，国人对于国共和谈进行和平建国是热切期盼，反映出国家重建成为国人共识，C项正确；材料看不出国共力量对比出现逆转，排除A；材料没有涉及到民主人士对纲领的认同，排除B；抗战已经胜利，民族矛盾已经成为次要矛盾，排除D。</w:t>
      </w:r>
    </w:p>
    <w:p>
      <w:pPr>
        <w:adjustRightInd w:val="0"/>
        <w:spacing w:line="360" w:lineRule="auto"/>
        <w:rPr>
          <w:szCs w:val="21"/>
        </w:rPr>
      </w:pPr>
    </w:p>
    <w:p>
      <w:pPr>
        <w:adjustRightInd w:val="0"/>
        <w:spacing w:line="360" w:lineRule="auto"/>
        <w:rPr>
          <w:szCs w:val="21"/>
        </w:rPr>
      </w:pPr>
      <w:r>
        <w:rPr>
          <w:szCs w:val="21"/>
        </w:rPr>
        <w:t>10.1957年创办于广州的中国出口商品交易会（简称广交会），在新中国外贸史上占有重要的地位。周恩来指出：“一年两次的广交会是在我们被封锁的情况下不得已搞的，我们只好请人家进来看。”由此可知，广交会的创办（    ）</w:t>
      </w:r>
    </w:p>
    <w:p>
      <w:pPr>
        <w:adjustRightInd w:val="0"/>
        <w:spacing w:line="360" w:lineRule="auto"/>
        <w:rPr>
          <w:szCs w:val="21"/>
        </w:rPr>
      </w:pPr>
      <w:r>
        <w:rPr>
          <w:szCs w:val="21"/>
        </w:rPr>
        <w:t>A.扩展了与外部世界的交流渠道              B.强化了与苏联的经贸联系</w:t>
      </w:r>
    </w:p>
    <w:p>
      <w:pPr>
        <w:adjustRightInd w:val="0"/>
        <w:spacing w:line="360" w:lineRule="auto"/>
        <w:rPr>
          <w:szCs w:val="21"/>
        </w:rPr>
      </w:pPr>
      <w:r>
        <w:rPr>
          <w:szCs w:val="21"/>
        </w:rPr>
        <w:t>C.突破了计划经济对外贸的束缚              D.加速了不结盟运动的进程</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10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材料“1957年创办于广州的中国出口商品交易会（简称广交会），在新中国外贸史上占有重要的地位”和“一年两次的广交会是在我们被封锁的情况下不得已搞的我们只好请人家进来看”可知，由于帝国主义国家封锁，我国对外贸易的渠道受阻。通过创办广交会，打破了西方资本主义阵营对中国实行的封锁禁运，开辟一条与世界交往的通道，所以A正确；材料没有体现创办广交会是为了强化与苏联的经贸联系，所以B错误；材料没有体现“突破了计划经济对外贸的束缚”，所以C错误；不结盟运动与材料内容无关，所以D错误。</w:t>
      </w:r>
    </w:p>
    <w:p>
      <w:pPr>
        <w:adjustRightInd w:val="0"/>
        <w:spacing w:line="360" w:lineRule="auto"/>
        <w:rPr>
          <w:szCs w:val="21"/>
        </w:rPr>
      </w:pPr>
    </w:p>
    <w:p>
      <w:pPr>
        <w:adjustRightInd w:val="0"/>
        <w:spacing w:line="360" w:lineRule="auto"/>
        <w:rPr>
          <w:szCs w:val="21"/>
        </w:rPr>
      </w:pPr>
      <w:r>
        <w:rPr>
          <w:szCs w:val="21"/>
        </w:rPr>
        <w:t>11.公元前5世纪中期，叙拉古城邦推行橄榄叶放逐法，投票时使用橄榄叶，投票数没有最低限制且可以频繁使用。许多公民因担心被流放而拒绝参与国家管理，由此引发政局混乱。这主要反映了（    ）</w:t>
      </w:r>
    </w:p>
    <w:p>
      <w:pPr>
        <w:adjustRightInd w:val="0"/>
        <w:spacing w:line="360" w:lineRule="auto"/>
        <w:rPr>
          <w:szCs w:val="21"/>
        </w:rPr>
      </w:pPr>
      <w:r>
        <w:rPr>
          <w:szCs w:val="21"/>
        </w:rPr>
        <w:t>A.公正性缺失导致城邦瓦解                  B.内部矛盾扩大了社会阶层的对立</w:t>
      </w:r>
    </w:p>
    <w:p>
      <w:pPr>
        <w:adjustRightInd w:val="0"/>
        <w:spacing w:line="360" w:lineRule="auto"/>
        <w:rPr>
          <w:szCs w:val="21"/>
        </w:rPr>
      </w:pPr>
      <w:r>
        <w:rPr>
          <w:szCs w:val="21"/>
        </w:rPr>
        <w:t>C.权力的滥用影响国家稳定                  D.轮番而治削弱了平民的政治地位</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11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投票时使用橄榄叶，投票数没有最低限制且可以频繁使用”可得出这属于权力的滥用，是直接民主弊端的表现之一。而“许多公民因担心被流放而拒绝参与国家管理，由此引发政局混乱。”则说明权力的滥用影响国家稳定，C正确；瓦解的说法错误，材料没有体现瓦解，排除A；材料没有体现内部矛盾，排除B；材料没有针对平民的政治地位问题，排除D。</w:t>
      </w:r>
    </w:p>
    <w:p>
      <w:pPr>
        <w:adjustRightInd w:val="0"/>
        <w:spacing w:line="360" w:lineRule="auto"/>
        <w:rPr>
          <w:szCs w:val="21"/>
        </w:rPr>
      </w:pPr>
    </w:p>
    <w:p>
      <w:pPr>
        <w:adjustRightInd w:val="0"/>
        <w:spacing w:line="360" w:lineRule="auto"/>
        <w:rPr>
          <w:szCs w:val="21"/>
        </w:rPr>
      </w:pPr>
      <w:r>
        <w:rPr>
          <w:szCs w:val="21"/>
        </w:rPr>
        <w:t>12.15世纪下半叶，德国艺术家逐渐减少了从圣徒中选择创作主题。骑士、商队、城市市场、大学生活、士兵行军和野营等场景越来越多地出现在作品中。这反映德国（    ）</w:t>
      </w:r>
    </w:p>
    <w:p>
      <w:pPr>
        <w:adjustRightInd w:val="0"/>
        <w:spacing w:line="360" w:lineRule="auto"/>
        <w:rPr>
          <w:szCs w:val="21"/>
        </w:rPr>
      </w:pPr>
      <w:r>
        <w:rPr>
          <w:szCs w:val="21"/>
        </w:rPr>
        <w:t>A.理性主义的产生                           B.人文主义的兴起</w:t>
      </w:r>
    </w:p>
    <w:p>
      <w:pPr>
        <w:adjustRightInd w:val="0"/>
        <w:spacing w:line="360" w:lineRule="auto"/>
        <w:rPr>
          <w:szCs w:val="21"/>
        </w:rPr>
      </w:pPr>
      <w:r>
        <w:rPr>
          <w:szCs w:val="21"/>
        </w:rPr>
        <w:t>C.宗教改革的开始                            D.浪漫主义的发展</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12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根据“骑士、商队、城市市场、大学生活、士兵行军和野营等场景越来越多地出现在作品中”及时间信息可得出，这一时期的文艺复兴运动兴起，艺术家更加关注现实社会，体现了人文主义，故B项正确；A项是17世纪开始的启蒙运动，排除A；宗教改革开始于16世纪，排除C；浪漫主义是受第一次工业革命影响而出现的，排除D。</w:t>
      </w:r>
    </w:p>
    <w:p>
      <w:pPr>
        <w:adjustRightInd w:val="0"/>
        <w:spacing w:line="360" w:lineRule="auto"/>
        <w:rPr>
          <w:szCs w:val="21"/>
        </w:rPr>
      </w:pPr>
    </w:p>
    <w:p>
      <w:pPr>
        <w:adjustRightInd w:val="0"/>
        <w:spacing w:line="360" w:lineRule="auto"/>
        <w:rPr>
          <w:szCs w:val="21"/>
        </w:rPr>
      </w:pPr>
      <w:r>
        <w:rPr>
          <w:szCs w:val="21"/>
        </w:rPr>
        <w:t>13.1873年5月，法兰西共和国总统梯也尔对君主派议员说：“你们不要弄错，民众绝大多数都站在共和国一边。”君主派议员占优势的议会随后通过对政府的不信任案，梯也尔被迫辞职。这反映了（    ）</w:t>
      </w:r>
    </w:p>
    <w:p>
      <w:pPr>
        <w:adjustRightInd w:val="0"/>
        <w:spacing w:line="360" w:lineRule="auto"/>
        <w:rPr>
          <w:szCs w:val="21"/>
        </w:rPr>
      </w:pPr>
      <w:r>
        <w:rPr>
          <w:szCs w:val="21"/>
        </w:rPr>
        <w:t>A.巴黎公社的政治影响                        B.主权在民观念的淡化</w:t>
      </w:r>
    </w:p>
    <w:p>
      <w:pPr>
        <w:adjustRightInd w:val="0"/>
        <w:spacing w:line="360" w:lineRule="auto"/>
        <w:rPr>
          <w:szCs w:val="21"/>
        </w:rPr>
      </w:pPr>
      <w:r>
        <w:rPr>
          <w:szCs w:val="21"/>
        </w:rPr>
        <w:t>C.代议制度的曲折发展                        D.三权分立体制的确立</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13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君主派议员占优势的议会通过对政府的不信任案，主张共和政体的梯也尔被迫辞职。这反映了此时保王党势力强大，法兰西第三共和国的代议制度曲折发展，故C正确；这体现不出巴黎公社的政治影响，故A错误；材料不是强调主权在民观念的淡化，故B错误；材料只涉及总统和议会的关系，故D错误。</w:t>
      </w:r>
    </w:p>
    <w:p>
      <w:pPr>
        <w:adjustRightInd w:val="0"/>
        <w:spacing w:line="360" w:lineRule="auto"/>
        <w:rPr>
          <w:szCs w:val="21"/>
        </w:rPr>
      </w:pPr>
    </w:p>
    <w:p>
      <w:pPr>
        <w:adjustRightInd w:val="0"/>
        <w:spacing w:line="360" w:lineRule="auto"/>
        <w:rPr>
          <w:szCs w:val="21"/>
        </w:rPr>
      </w:pPr>
      <w:r>
        <w:rPr>
          <w:szCs w:val="21"/>
        </w:rPr>
        <w:t>14.图1漫画可用来说明当时美国（    ）</w:t>
      </w:r>
    </w:p>
    <w:p>
      <w:pPr>
        <w:adjustRightInd w:val="0"/>
        <w:spacing w:line="360" w:lineRule="auto"/>
        <w:jc w:val="center"/>
        <w:rPr>
          <w:szCs w:val="21"/>
        </w:rPr>
      </w:pPr>
      <w:r>
        <w:rPr>
          <w:szCs w:val="21"/>
          <w:lang/>
        </w:rPr>
        <w:drawing>
          <wp:inline distT="0" distB="0" distL="114300" distR="114300">
            <wp:extent cx="1637665" cy="2095500"/>
            <wp:effectExtent l="0" t="0" r="3175" b="9525"/>
            <wp:docPr id="2" name="图片 4" descr="C:\Users\dell\Desktop\微信截图_20210609150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dell\Desktop\微信截图_20210609150754.png"/>
                    <pic:cNvPicPr>
                      <a:picLocks noChangeAspect="1"/>
                    </pic:cNvPicPr>
                  </pic:nvPicPr>
                  <pic:blipFill>
                    <a:blip r:embed="rId8"/>
                    <a:stretch>
                      <a:fillRect/>
                    </a:stretch>
                  </pic:blipFill>
                  <pic:spPr>
                    <a:xfrm>
                      <a:off x="0" y="0"/>
                      <a:ext cx="1637665" cy="2095500"/>
                    </a:xfrm>
                    <a:prstGeom prst="rect">
                      <a:avLst/>
                    </a:prstGeom>
                    <a:noFill/>
                    <a:ln>
                      <a:noFill/>
                    </a:ln>
                  </pic:spPr>
                </pic:pic>
              </a:graphicData>
            </a:graphic>
          </wp:inline>
        </w:drawing>
      </w:r>
    </w:p>
    <w:p>
      <w:pPr>
        <w:adjustRightInd w:val="0"/>
        <w:spacing w:line="360" w:lineRule="auto"/>
        <w:rPr>
          <w:szCs w:val="21"/>
        </w:rPr>
      </w:pPr>
      <w:r>
        <w:rPr>
          <w:szCs w:val="21"/>
        </w:rPr>
        <w:t>A.货币贬值已缓解了经济危机                  B.经济模式改弦易辙势在必行</w:t>
      </w:r>
    </w:p>
    <w:p>
      <w:pPr>
        <w:adjustRightInd w:val="0"/>
        <w:spacing w:line="360" w:lineRule="auto"/>
        <w:rPr>
          <w:szCs w:val="21"/>
        </w:rPr>
      </w:pPr>
      <w:r>
        <w:rPr>
          <w:szCs w:val="21"/>
        </w:rPr>
        <w:t>C.社会保障制度已经建立                      D.国家干预政策初见成效</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14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漫画反映了罗斯福对胡佛下达逐客令，意思是罗斯福改变胡佛自由放任的经济政策，采取国家对经济的干预，故选B；漫画无法体现货币贬值的信息，排除A；根据“我的确同情任何将要失去住所的人”可知，一些贫困的人可能无家可归，社会保障制度还没有建立，国家干预政策的成效还没有体现，排除CD。</w:t>
      </w:r>
    </w:p>
    <w:p>
      <w:pPr>
        <w:adjustRightInd w:val="0"/>
        <w:spacing w:line="360" w:lineRule="auto"/>
        <w:rPr>
          <w:szCs w:val="21"/>
        </w:rPr>
      </w:pPr>
    </w:p>
    <w:p>
      <w:pPr>
        <w:adjustRightInd w:val="0"/>
        <w:spacing w:line="360" w:lineRule="auto"/>
        <w:rPr>
          <w:szCs w:val="21"/>
        </w:rPr>
      </w:pPr>
      <w:r>
        <w:rPr>
          <w:szCs w:val="21"/>
        </w:rPr>
        <w:t>15.20世纪20年代中后期，苏联大力发展中等技术教育，到1927年俄罗斯联邦就有672所中等技术学校。此外还成立工农速成班，招收未受过中等教育的工人和青年农民。这种做法的主要目的是（    ）</w:t>
      </w:r>
    </w:p>
    <w:p>
      <w:pPr>
        <w:adjustRightInd w:val="0"/>
        <w:spacing w:line="360" w:lineRule="auto"/>
        <w:rPr>
          <w:szCs w:val="21"/>
        </w:rPr>
      </w:pPr>
      <w:r>
        <w:rPr>
          <w:szCs w:val="21"/>
        </w:rPr>
        <w:t>A.适应工业化建设的需要                      B.促进中等技术教育普及</w:t>
      </w:r>
    </w:p>
    <w:p>
      <w:pPr>
        <w:adjustRightInd w:val="0"/>
        <w:spacing w:line="360" w:lineRule="auto"/>
        <w:rPr>
          <w:szCs w:val="21"/>
        </w:rPr>
      </w:pPr>
      <w:r>
        <w:rPr>
          <w:szCs w:val="21"/>
        </w:rPr>
        <w:t>C.完善新经济政策                            D.冲破西方技术封锁</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15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20世纪20年代中后期，苏联大力发展中等技术教育，成立工农速成班，招收未受过中等教育的工人和青年农民。依据所学知识可知，这种做法是为了适应苏联大规模工业化建设的需要，为工业化培养人才，故A正确；B项错在“普及”，故错误；随着1924年列宁的逝世和斯大林的上台，新经济政策被慢慢废除，故C错误；冲破西方技术封锁不是其目的，故D错误。</w:t>
      </w:r>
    </w:p>
    <w:p>
      <w:pPr>
        <w:adjustRightInd w:val="0"/>
        <w:spacing w:line="360" w:lineRule="auto"/>
        <w:rPr>
          <w:szCs w:val="21"/>
        </w:rPr>
      </w:pPr>
    </w:p>
    <w:p>
      <w:pPr>
        <w:adjustRightInd w:val="0"/>
        <w:spacing w:line="360" w:lineRule="auto"/>
        <w:rPr>
          <w:szCs w:val="21"/>
        </w:rPr>
      </w:pPr>
      <w:r>
        <w:rPr>
          <w:szCs w:val="21"/>
        </w:rPr>
        <w:t>16.</w:t>
      </w:r>
    </w:p>
    <w:p>
      <w:pPr>
        <w:adjustRightInd w:val="0"/>
        <w:spacing w:line="360" w:lineRule="auto"/>
        <w:jc w:val="center"/>
        <w:rPr>
          <w:szCs w:val="21"/>
        </w:rPr>
      </w:pPr>
      <w:r>
        <w:rPr>
          <w:szCs w:val="21"/>
        </w:rPr>
        <w:t xml:space="preserve">                 表1  美国与西欧对苏联、东欧国家贸易出口额比较               单位：百万美元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3815"/>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30" w:type="dxa"/>
            <w:noWrap w:val="0"/>
            <w:vAlign w:val="top"/>
          </w:tcPr>
          <w:p>
            <w:pPr>
              <w:adjustRightInd w:val="0"/>
              <w:spacing w:line="360" w:lineRule="auto"/>
              <w:jc w:val="center"/>
              <w:rPr>
                <w:szCs w:val="21"/>
              </w:rPr>
            </w:pPr>
            <w:r>
              <w:rPr>
                <w:szCs w:val="21"/>
              </w:rPr>
              <w:t>年份</w:t>
            </w:r>
          </w:p>
        </w:tc>
        <w:tc>
          <w:tcPr>
            <w:tcW w:w="3815" w:type="dxa"/>
            <w:noWrap w:val="0"/>
            <w:vAlign w:val="top"/>
          </w:tcPr>
          <w:p>
            <w:pPr>
              <w:adjustRightInd w:val="0"/>
              <w:spacing w:line="360" w:lineRule="auto"/>
              <w:jc w:val="center"/>
              <w:rPr>
                <w:szCs w:val="21"/>
              </w:rPr>
            </w:pPr>
            <w:r>
              <w:rPr>
                <w:szCs w:val="21"/>
              </w:rPr>
              <w:t>美国对苏联、东欧国家</w:t>
            </w:r>
          </w:p>
        </w:tc>
        <w:tc>
          <w:tcPr>
            <w:tcW w:w="3323" w:type="dxa"/>
            <w:noWrap w:val="0"/>
            <w:vAlign w:val="top"/>
          </w:tcPr>
          <w:p>
            <w:pPr>
              <w:adjustRightInd w:val="0"/>
              <w:spacing w:line="360" w:lineRule="auto"/>
              <w:jc w:val="center"/>
              <w:rPr>
                <w:szCs w:val="21"/>
              </w:rPr>
            </w:pPr>
            <w:r>
              <w:rPr>
                <w:szCs w:val="21"/>
              </w:rPr>
              <w:t>西欧对苏联、东欧国家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30" w:type="dxa"/>
            <w:noWrap w:val="0"/>
            <w:vAlign w:val="top"/>
          </w:tcPr>
          <w:p>
            <w:pPr>
              <w:adjustRightInd w:val="0"/>
              <w:spacing w:line="360" w:lineRule="auto"/>
              <w:jc w:val="center"/>
              <w:rPr>
                <w:szCs w:val="21"/>
              </w:rPr>
            </w:pPr>
            <w:r>
              <w:rPr>
                <w:szCs w:val="21"/>
              </w:rPr>
              <w:t>1948年</w:t>
            </w:r>
          </w:p>
        </w:tc>
        <w:tc>
          <w:tcPr>
            <w:tcW w:w="3815" w:type="dxa"/>
            <w:noWrap w:val="0"/>
            <w:vAlign w:val="top"/>
          </w:tcPr>
          <w:p>
            <w:pPr>
              <w:adjustRightInd w:val="0"/>
              <w:spacing w:line="360" w:lineRule="auto"/>
              <w:jc w:val="center"/>
              <w:rPr>
                <w:szCs w:val="21"/>
              </w:rPr>
            </w:pPr>
            <w:r>
              <w:rPr>
                <w:szCs w:val="21"/>
              </w:rPr>
              <w:t>397</w:t>
            </w:r>
          </w:p>
        </w:tc>
        <w:tc>
          <w:tcPr>
            <w:tcW w:w="3323" w:type="dxa"/>
            <w:noWrap w:val="0"/>
            <w:vAlign w:val="top"/>
          </w:tcPr>
          <w:p>
            <w:pPr>
              <w:adjustRightInd w:val="0"/>
              <w:spacing w:line="360" w:lineRule="auto"/>
              <w:jc w:val="center"/>
              <w:rPr>
                <w:szCs w:val="21"/>
              </w:rPr>
            </w:pPr>
            <w:r>
              <w:rPr>
                <w:szCs w:val="21"/>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30" w:type="dxa"/>
            <w:noWrap w:val="0"/>
            <w:vAlign w:val="top"/>
          </w:tcPr>
          <w:p>
            <w:pPr>
              <w:adjustRightInd w:val="0"/>
              <w:spacing w:line="360" w:lineRule="auto"/>
              <w:jc w:val="center"/>
              <w:rPr>
                <w:szCs w:val="21"/>
              </w:rPr>
            </w:pPr>
            <w:r>
              <w:rPr>
                <w:szCs w:val="21"/>
              </w:rPr>
              <w:t>1949年</w:t>
            </w:r>
          </w:p>
        </w:tc>
        <w:tc>
          <w:tcPr>
            <w:tcW w:w="3815" w:type="dxa"/>
            <w:noWrap w:val="0"/>
            <w:vAlign w:val="top"/>
          </w:tcPr>
          <w:p>
            <w:pPr>
              <w:adjustRightInd w:val="0"/>
              <w:spacing w:line="360" w:lineRule="auto"/>
              <w:jc w:val="center"/>
              <w:rPr>
                <w:szCs w:val="21"/>
              </w:rPr>
            </w:pPr>
            <w:r>
              <w:rPr>
                <w:szCs w:val="21"/>
              </w:rPr>
              <w:t>145</w:t>
            </w:r>
          </w:p>
        </w:tc>
        <w:tc>
          <w:tcPr>
            <w:tcW w:w="3323" w:type="dxa"/>
            <w:noWrap w:val="0"/>
            <w:vAlign w:val="top"/>
          </w:tcPr>
          <w:p>
            <w:pPr>
              <w:adjustRightInd w:val="0"/>
              <w:spacing w:line="360" w:lineRule="auto"/>
              <w:jc w:val="center"/>
              <w:rPr>
                <w:szCs w:val="21"/>
              </w:rPr>
            </w:pPr>
            <w:r>
              <w:rPr>
                <w:szCs w:val="21"/>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30" w:type="dxa"/>
            <w:noWrap w:val="0"/>
            <w:vAlign w:val="top"/>
          </w:tcPr>
          <w:p>
            <w:pPr>
              <w:adjustRightInd w:val="0"/>
              <w:spacing w:line="360" w:lineRule="auto"/>
              <w:jc w:val="center"/>
              <w:rPr>
                <w:szCs w:val="21"/>
              </w:rPr>
            </w:pPr>
            <w:r>
              <w:rPr>
                <w:szCs w:val="21"/>
              </w:rPr>
              <w:t>1950年1-6月</w:t>
            </w:r>
          </w:p>
        </w:tc>
        <w:tc>
          <w:tcPr>
            <w:tcW w:w="3815" w:type="dxa"/>
            <w:noWrap w:val="0"/>
            <w:vAlign w:val="top"/>
          </w:tcPr>
          <w:p>
            <w:pPr>
              <w:adjustRightInd w:val="0"/>
              <w:spacing w:line="360" w:lineRule="auto"/>
              <w:jc w:val="center"/>
              <w:rPr>
                <w:szCs w:val="21"/>
              </w:rPr>
            </w:pPr>
            <w:r>
              <w:rPr>
                <w:szCs w:val="21"/>
              </w:rPr>
              <w:t>41</w:t>
            </w:r>
          </w:p>
        </w:tc>
        <w:tc>
          <w:tcPr>
            <w:tcW w:w="3323" w:type="dxa"/>
            <w:noWrap w:val="0"/>
            <w:vAlign w:val="top"/>
          </w:tcPr>
          <w:p>
            <w:pPr>
              <w:adjustRightInd w:val="0"/>
              <w:spacing w:line="360" w:lineRule="auto"/>
              <w:jc w:val="center"/>
              <w:rPr>
                <w:szCs w:val="21"/>
              </w:rPr>
            </w:pPr>
            <w:r>
              <w:rPr>
                <w:szCs w:val="21"/>
              </w:rPr>
              <w:t>268</w:t>
            </w:r>
          </w:p>
        </w:tc>
      </w:tr>
    </w:tbl>
    <w:p>
      <w:pPr>
        <w:adjustRightInd w:val="0"/>
        <w:spacing w:line="360" w:lineRule="auto"/>
        <w:rPr>
          <w:szCs w:val="21"/>
        </w:rPr>
      </w:pPr>
      <w:r>
        <w:rPr>
          <w:szCs w:val="21"/>
        </w:rPr>
        <w:t>表1作为直接论据，可用来探究的论题是（    ）</w:t>
      </w:r>
    </w:p>
    <w:p>
      <w:pPr>
        <w:adjustRightInd w:val="0"/>
        <w:spacing w:line="360" w:lineRule="auto"/>
        <w:rPr>
          <w:szCs w:val="21"/>
        </w:rPr>
      </w:pPr>
      <w:r>
        <w:rPr>
          <w:szCs w:val="21"/>
        </w:rPr>
        <w:t>A.马歇尔计划的出台及其历史背景               B.两极格局与西方国家滞胀的根源</w:t>
      </w:r>
    </w:p>
    <w:p>
      <w:pPr>
        <w:adjustRightInd w:val="0"/>
        <w:spacing w:line="360" w:lineRule="auto"/>
        <w:rPr>
          <w:szCs w:val="21"/>
        </w:rPr>
      </w:pPr>
      <w:r>
        <w:rPr>
          <w:szCs w:val="21"/>
        </w:rPr>
        <w:t>C.世界贸易与布雷顿森林体系形成               D.欧洲市场与资本主义阵营的分化</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16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从表格信息可以看出，二战后，受冷战的影响，美国对苏联、东欧国家出口减少。而西欧对苏联、东欧国家出口由增加到减少，则反映出西欧在站队资本主义阵营后，减少了对东欧与苏联的出口，故能反映出欧洲市场与资本主义阵营的分化，D项正确；马歇尔计划是1947年启动，表格中的材料不能作为背景，排除A；滞胀出现于70年代，排除B；布雷顿森林体系形成于1944年，排除C。</w:t>
      </w:r>
    </w:p>
    <w:p>
      <w:pPr>
        <w:adjustRightInd w:val="0"/>
        <w:spacing w:line="360" w:lineRule="auto"/>
        <w:rPr>
          <w:szCs w:val="21"/>
        </w:rPr>
      </w:pPr>
    </w:p>
    <w:p>
      <w:pPr>
        <w:adjustRightInd w:val="0"/>
        <w:spacing w:line="360" w:lineRule="auto"/>
        <w:rPr>
          <w:b/>
          <w:bCs/>
          <w:szCs w:val="21"/>
        </w:rPr>
      </w:pPr>
      <w:r>
        <w:rPr>
          <w:b/>
          <w:bCs/>
          <w:szCs w:val="21"/>
        </w:rPr>
        <w:t>二、非选择题：共52分。第17</w:t>
      </w:r>
      <w:r>
        <w:rPr>
          <w:b/>
          <w:bCs/>
          <w:sz w:val="18"/>
          <w:szCs w:val="18"/>
        </w:rPr>
        <w:t>～</w:t>
      </w:r>
      <w:r>
        <w:rPr>
          <w:b/>
          <w:bCs/>
          <w:szCs w:val="21"/>
        </w:rPr>
        <w:t>19题为必考题，考生都必须作答。第20</w:t>
      </w:r>
      <w:r>
        <w:rPr>
          <w:b/>
          <w:bCs/>
          <w:sz w:val="18"/>
          <w:szCs w:val="18"/>
        </w:rPr>
        <w:t>～</w:t>
      </w:r>
      <w:r>
        <w:rPr>
          <w:b/>
          <w:bCs/>
          <w:szCs w:val="21"/>
        </w:rPr>
        <w:t>22题为选考题，考生根据要求作答。</w:t>
      </w:r>
    </w:p>
    <w:p>
      <w:pPr>
        <w:adjustRightInd w:val="0"/>
        <w:spacing w:line="360" w:lineRule="auto"/>
        <w:rPr>
          <w:b/>
          <w:szCs w:val="21"/>
        </w:rPr>
      </w:pPr>
      <w:r>
        <w:rPr>
          <w:b/>
          <w:szCs w:val="21"/>
        </w:rPr>
        <w:t>（一）必考题：共40分。</w:t>
      </w:r>
    </w:p>
    <w:p>
      <w:pPr>
        <w:adjustRightInd w:val="0"/>
        <w:spacing w:line="360" w:lineRule="auto"/>
        <w:rPr>
          <w:szCs w:val="21"/>
        </w:rPr>
      </w:pPr>
      <w:r>
        <w:rPr>
          <w:szCs w:val="21"/>
        </w:rPr>
        <w:t>17．作为中国共产党思想路线的“实事求是”，植根于中国优秀的传统文化。阅读材料，完成下列要求。（14分）</w:t>
      </w:r>
    </w:p>
    <w:p>
      <w:pPr>
        <w:adjustRightInd w:val="0"/>
        <w:spacing w:line="360" w:lineRule="auto"/>
        <w:rPr>
          <w:szCs w:val="21"/>
        </w:rPr>
      </w:pPr>
      <w:r>
        <w:rPr>
          <w:szCs w:val="21"/>
        </w:rPr>
        <w:t>材料一</w:t>
      </w:r>
    </w:p>
    <w:p>
      <w:pPr>
        <w:adjustRightInd w:val="0"/>
        <w:spacing w:line="360" w:lineRule="auto"/>
        <w:ind w:firstLine="420" w:firstLineChars="200"/>
        <w:rPr>
          <w:szCs w:val="21"/>
        </w:rPr>
      </w:pPr>
      <w:r>
        <w:rPr>
          <w:szCs w:val="21"/>
        </w:rPr>
        <w:t>汉武帝时，广开献书之路。河间献王好儒学，从民间收集经过秦火保留下来的《尚书》《礼记》等古文先秦旧书，经考</w:t>
      </w:r>
      <w:r>
        <w:rPr>
          <w:rFonts w:hint="eastAsia"/>
          <w:szCs w:val="21"/>
        </w:rPr>
        <w:t>辨</w:t>
      </w:r>
      <w:r>
        <w:rPr>
          <w:szCs w:val="21"/>
        </w:rPr>
        <w:t>将正本献给朝廷。《汉书》评价献王“修学好古，实事求是”。唐代颜师古作注解释为：“务得事实，每求真是也。”与之形成对比的是，淮南王亦好书，但“所招致率多浮辩”，故颜师古说他“言无实用耳”。</w:t>
      </w:r>
    </w:p>
    <w:p>
      <w:pPr>
        <w:adjustRightInd w:val="0"/>
        <w:spacing w:line="360" w:lineRule="auto"/>
        <w:ind w:firstLine="420" w:firstLineChars="200"/>
        <w:jc w:val="right"/>
        <w:rPr>
          <w:szCs w:val="21"/>
        </w:rPr>
      </w:pPr>
      <w:r>
        <w:rPr>
          <w:szCs w:val="21"/>
        </w:rPr>
        <w:t>——摘编自《汉书》等</w:t>
      </w:r>
    </w:p>
    <w:p>
      <w:pPr>
        <w:adjustRightInd w:val="0"/>
        <w:spacing w:line="360" w:lineRule="auto"/>
        <w:rPr>
          <w:szCs w:val="21"/>
        </w:rPr>
      </w:pPr>
      <w:r>
        <w:rPr>
          <w:szCs w:val="21"/>
        </w:rPr>
        <w:t>材料二</w:t>
      </w:r>
    </w:p>
    <w:p>
      <w:pPr>
        <w:adjustRightInd w:val="0"/>
        <w:spacing w:line="360" w:lineRule="auto"/>
        <w:ind w:firstLine="420" w:firstLineChars="200"/>
        <w:rPr>
          <w:szCs w:val="21"/>
        </w:rPr>
      </w:pPr>
      <w:r>
        <w:rPr>
          <w:szCs w:val="21"/>
        </w:rPr>
        <w:t>清代学者阮元批评宋明理学家“自</w:t>
      </w:r>
      <w:r>
        <w:rPr>
          <w:rFonts w:hint="eastAsia"/>
          <w:szCs w:val="21"/>
        </w:rPr>
        <w:t>遁</w:t>
      </w:r>
      <w:r>
        <w:rPr>
          <w:szCs w:val="21"/>
        </w:rPr>
        <w:t>于虚而争是非于不可究诘之境”，而清儒“束身修行，好古敏求，不立门户，不涉二氏（即佛、道），似有合于‘实事求是’之教”。阮元进一步评论道，“实者，实事也。圣贤讲学，不在空言，实而已矣”。近人梁启超也认为清儒“以实事求是为学鹄，颇饶有科学的精神”。梁启超笔下的科学精神，是指“善怀疑，善寻间，不肯妄徇古人之成说与一己之臆见，而必力求真是真非之所存”等。</w:t>
      </w:r>
    </w:p>
    <w:p>
      <w:pPr>
        <w:adjustRightInd w:val="0"/>
        <w:spacing w:line="360" w:lineRule="auto"/>
        <w:ind w:firstLine="420" w:firstLineChars="200"/>
        <w:jc w:val="right"/>
        <w:rPr>
          <w:szCs w:val="21"/>
        </w:rPr>
      </w:pPr>
      <w:r>
        <w:rPr>
          <w:szCs w:val="21"/>
        </w:rPr>
        <w:t>——摘编自梁启超《论中国学术思想变迁之大势》等</w:t>
      </w:r>
    </w:p>
    <w:p>
      <w:pPr>
        <w:adjustRightInd w:val="0"/>
        <w:spacing w:line="360" w:lineRule="auto"/>
        <w:rPr>
          <w:szCs w:val="21"/>
        </w:rPr>
      </w:pPr>
      <w:r>
        <w:rPr>
          <w:szCs w:val="21"/>
        </w:rPr>
        <w:t>（1）结合材料一和所学知识，概括汉武帝“广开献书之路”的背景，并简析河间献王被评价为“实事求是”的原因。（6分）</w:t>
      </w:r>
    </w:p>
    <w:p>
      <w:pPr>
        <w:adjustRightInd w:val="0"/>
        <w:spacing w:line="360" w:lineRule="auto"/>
        <w:rPr>
          <w:szCs w:val="21"/>
        </w:rPr>
      </w:pPr>
      <w:r>
        <w:rPr>
          <w:szCs w:val="21"/>
        </w:rPr>
        <w:t>（2）结合材料一、二和所学知识，概括阮元批评宋明理学家的原因，并指出梁启超所述“实事求是”的新内涵。（8分）</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17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（1）背景：汉武帝采纳董仲舒建议，罢黜百家独尊儒术；汉朝国家统一强盛；汉武帝为了巩固统治，重视思想文化。原因：河间献王保留下来的古文先秦旧书经过了考辩。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微软雅黑" w:hAnsi="微软雅黑" w:eastAsia="微软雅黑" w:cs="微软雅黑"/>
          <w:i w:val="0"/>
          <w:iCs w:val="0"/>
          <w:caps w:val="0"/>
          <w:color w:val="333333"/>
          <w:spacing w:val="0"/>
          <w:sz w:val="21"/>
          <w:szCs w:val="21"/>
          <w:shd w:val="clear" w:color="auto" w:fill="FFFFFF"/>
        </w:rPr>
        <w:t>（2）原因：空洞虚无，缺乏实事求是的精神。新内涵：善于怀疑、探索；不因循古人之成说，不妄加臆断；实事求是。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1）背景：根据“好儒学”，结合所学，分析得出汉武帝采纳董仲舒建议，罢黜百家独尊儒术；根据所学西汉的时代背景，还应从汉朝国家统一强盛；汉武帝巩固统治的需要，重视思想文化等角度分析总结。原因：根据“经考辩将正本献给朝廷”“河间献王好儒学”，分析得出河间献王保留下来的古文先秦旧书经过了考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微软雅黑" w:hAnsi="微软雅黑" w:eastAsia="微软雅黑" w:cs="微软雅黑"/>
          <w:i w:val="0"/>
          <w:iCs w:val="0"/>
          <w:caps w:val="0"/>
          <w:color w:val="333333"/>
          <w:spacing w:val="0"/>
          <w:sz w:val="21"/>
          <w:szCs w:val="21"/>
          <w:shd w:val="clear" w:color="auto" w:fill="FFFFFF"/>
        </w:rPr>
        <w:t>（2）原因：根据“自通于虚而争是非于不可究诘之境”空洞虚无，缺乏实事求是的精神。新内涵：根据“善怀疑，善寻间”得出善于怀疑、探索；根据“不肯妄徇古人之成说与一己之臆见”得出不因循古人之成说，不妄加臆断；根据“必力求真是真非之所存”得出实事求是。</w:t>
      </w:r>
    </w:p>
    <w:p>
      <w:pPr>
        <w:adjustRightInd w:val="0"/>
        <w:spacing w:line="360" w:lineRule="auto"/>
        <w:rPr>
          <w:szCs w:val="21"/>
        </w:rPr>
      </w:pPr>
    </w:p>
    <w:p>
      <w:pPr>
        <w:adjustRightInd w:val="0"/>
        <w:spacing w:line="360" w:lineRule="auto"/>
        <w:rPr>
          <w:szCs w:val="21"/>
        </w:rPr>
      </w:pPr>
      <w:r>
        <w:rPr>
          <w:szCs w:val="21"/>
        </w:rPr>
        <w:t>18．阅读材料，完成下列要求。（14分）</w:t>
      </w:r>
    </w:p>
    <w:p>
      <w:pPr>
        <w:adjustRightInd w:val="0"/>
        <w:spacing w:line="360" w:lineRule="auto"/>
        <w:ind w:firstLine="420" w:firstLineChars="200"/>
        <w:rPr>
          <w:szCs w:val="21"/>
        </w:rPr>
      </w:pPr>
      <w:r>
        <w:rPr>
          <w:szCs w:val="21"/>
        </w:rPr>
        <w:t>材料一</w:t>
      </w:r>
    </w:p>
    <w:p>
      <w:pPr>
        <w:adjustRightInd w:val="0"/>
        <w:spacing w:line="360" w:lineRule="auto"/>
        <w:ind w:firstLine="840" w:firstLineChars="400"/>
        <w:rPr>
          <w:szCs w:val="21"/>
        </w:rPr>
      </w:pPr>
      <w:r>
        <w:rPr>
          <w:szCs w:val="21"/>
        </w:rPr>
        <w:t>关于英国工业革命对工人阶级的影响，以下两种观点颇具代表性。</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21" w:type="dxa"/>
            <w:noWrap w:val="0"/>
            <w:vAlign w:val="top"/>
          </w:tcPr>
          <w:p>
            <w:pPr>
              <w:adjustRightInd w:val="0"/>
              <w:spacing w:line="360" w:lineRule="auto"/>
              <w:rPr>
                <w:rFonts w:eastAsia="楷体"/>
                <w:szCs w:val="21"/>
              </w:rPr>
            </w:pPr>
            <w:r>
              <w:rPr>
                <w:rFonts w:eastAsia="楷体"/>
                <w:szCs w:val="21"/>
              </w:rPr>
              <w:t>观点一</w:t>
            </w:r>
          </w:p>
        </w:tc>
        <w:tc>
          <w:tcPr>
            <w:tcW w:w="8413" w:type="dxa"/>
            <w:noWrap w:val="0"/>
            <w:vAlign w:val="top"/>
          </w:tcPr>
          <w:p>
            <w:pPr>
              <w:adjustRightInd w:val="0"/>
              <w:spacing w:line="360" w:lineRule="auto"/>
              <w:rPr>
                <w:rFonts w:eastAsia="楷体"/>
                <w:szCs w:val="21"/>
              </w:rPr>
            </w:pPr>
            <w:r>
              <w:rPr>
                <w:rFonts w:eastAsia="楷体"/>
                <w:szCs w:val="21"/>
              </w:rPr>
              <w:t>强迫工人、儿童每天工作16小时，将工人挤入贫民窟里，降低了他们的生活水平，摧毁了传统的手工行业，剥夺了工人们的尊严，将他们扔进没有灵魂的工厂和城市。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21" w:type="dxa"/>
            <w:noWrap w:val="0"/>
            <w:vAlign w:val="top"/>
          </w:tcPr>
          <w:p>
            <w:pPr>
              <w:adjustRightInd w:val="0"/>
              <w:spacing w:line="360" w:lineRule="auto"/>
              <w:rPr>
                <w:rFonts w:eastAsia="楷体"/>
                <w:szCs w:val="21"/>
              </w:rPr>
            </w:pPr>
            <w:r>
              <w:rPr>
                <w:rFonts w:eastAsia="楷体"/>
                <w:szCs w:val="21"/>
              </w:rPr>
              <w:t>观点二</w:t>
            </w:r>
          </w:p>
        </w:tc>
        <w:tc>
          <w:tcPr>
            <w:tcW w:w="8413" w:type="dxa"/>
            <w:noWrap w:val="0"/>
            <w:vAlign w:val="top"/>
          </w:tcPr>
          <w:p>
            <w:pPr>
              <w:adjustRightInd w:val="0"/>
              <w:spacing w:line="360" w:lineRule="auto"/>
              <w:rPr>
                <w:rFonts w:eastAsia="楷体"/>
                <w:szCs w:val="21"/>
              </w:rPr>
            </w:pPr>
            <w:r>
              <w:rPr>
                <w:rFonts w:eastAsia="楷体"/>
                <w:szCs w:val="21"/>
              </w:rPr>
              <w:t>创造了许多充满机会的城市，给千百万人提供了工作，提高了他们的生活水平和教育程度，并给予他们较大的自由，使他们在政治上和文化上有更大的作用。</w:t>
            </w:r>
          </w:p>
        </w:tc>
      </w:tr>
    </w:tbl>
    <w:p>
      <w:pPr>
        <w:adjustRightInd w:val="0"/>
        <w:spacing w:line="360" w:lineRule="auto"/>
        <w:ind w:firstLine="420" w:firstLineChars="200"/>
        <w:jc w:val="right"/>
        <w:rPr>
          <w:szCs w:val="21"/>
        </w:rPr>
      </w:pPr>
      <w:r>
        <w:rPr>
          <w:szCs w:val="21"/>
        </w:rPr>
        <w:t>——摘编自（美）克莱顿·罗伯茨等《英国史》</w:t>
      </w:r>
    </w:p>
    <w:p>
      <w:pPr>
        <w:adjustRightInd w:val="0"/>
        <w:spacing w:line="360" w:lineRule="auto"/>
        <w:rPr>
          <w:szCs w:val="21"/>
        </w:rPr>
      </w:pPr>
      <w:r>
        <w:rPr>
          <w:szCs w:val="21"/>
        </w:rPr>
        <w:t>材料二</w:t>
      </w:r>
    </w:p>
    <w:p>
      <w:pPr>
        <w:adjustRightInd w:val="0"/>
        <w:spacing w:line="360" w:lineRule="auto"/>
        <w:ind w:firstLine="420" w:firstLineChars="200"/>
        <w:rPr>
          <w:szCs w:val="21"/>
        </w:rPr>
      </w:pPr>
      <w:r>
        <w:rPr>
          <w:szCs w:val="21"/>
        </w:rPr>
        <w:t>英国工人阶级的历史是从18世纪后半期，从蒸汽机和棉花加工机的发明开始的。大家知道，这些发明推动了产业革命，产业革命同时又引起了市民社会中的全面变革，而它的世界历史意义只是在现在才开始被认识清楚。</w:t>
      </w:r>
    </w:p>
    <w:p>
      <w:pPr>
        <w:adjustRightInd w:val="0"/>
        <w:spacing w:line="360" w:lineRule="auto"/>
        <w:ind w:firstLine="420" w:firstLineChars="200"/>
        <w:jc w:val="right"/>
        <w:rPr>
          <w:szCs w:val="21"/>
        </w:rPr>
      </w:pPr>
      <w:r>
        <w:rPr>
          <w:szCs w:val="21"/>
        </w:rPr>
        <w:t>——恩格斯《英国工人阶级状况》（1845年）</w:t>
      </w:r>
    </w:p>
    <w:p>
      <w:pPr>
        <w:adjustRightInd w:val="0"/>
        <w:spacing w:line="360" w:lineRule="auto"/>
        <w:rPr>
          <w:szCs w:val="21"/>
        </w:rPr>
      </w:pPr>
      <w:r>
        <w:rPr>
          <w:szCs w:val="21"/>
        </w:rPr>
        <w:t>（1）结合材料一和所学知识，分别指出两种观点有何局限，并就英国工业革命对工人阶级的影响谈谈你的看法。（8分）</w:t>
      </w:r>
    </w:p>
    <w:p>
      <w:pPr>
        <w:adjustRightInd w:val="0"/>
        <w:spacing w:line="360" w:lineRule="auto"/>
        <w:rPr>
          <w:szCs w:val="21"/>
        </w:rPr>
      </w:pPr>
      <w:r>
        <w:rPr>
          <w:szCs w:val="21"/>
        </w:rPr>
        <w:t>（2）结合材料二和所学知识，运用唯物史观简述英国工业革命的历史意义。（6分）</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18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1）局限：观点一放大了工业革命的局限性，忽视了工业革命的进步性；观点二忽视了工业革命的局限性，放大了工业革命的进步性。看法：工业革命的进步性主要体现在促进城市化，提高民众的教育水平和生活水平，推动了政治民主化，其主要的局限性体现在加剧了贫富分化。</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（2）历史意义：推动社会生产力的进步，使人类进入“蒸汽时代”；促使工业资产阶级和无产阶级成为社会两大阶级；促进了世界市场的初步形成，使得东方从属于西方；工业革命破坏了生态环境。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【详解】（1）局限：根据材料一对于工业革命</w:t>
      </w:r>
      <w:r>
        <w:rPr>
          <w:rFonts w:hint="eastAsia" w:ascii="微软雅黑" w:hAnsi="微软雅黑" w:eastAsia="微软雅黑" w:cs="微软雅黑"/>
          <w:i w:val="0"/>
          <w:iCs w:val="0"/>
          <w:caps w:val="0"/>
          <w:color w:val="333333"/>
          <w:spacing w:val="0"/>
          <w:sz w:val="21"/>
          <w:szCs w:val="21"/>
          <w:shd w:val="clear" w:color="auto" w:fill="FFFFFF"/>
        </w:rPr>
        <w:drawing>
          <wp:inline distT="0" distB="0" distL="114300" distR="114300">
            <wp:extent cx="266700" cy="361950"/>
            <wp:effectExtent l="0" t="0" r="317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266700" cy="361950"/>
                    </a:xfrm>
                    <a:prstGeom prst="rect">
                      <a:avLst/>
                    </a:prstGeom>
                    <a:noFill/>
                    <a:ln>
                      <a:noFill/>
                    </a:ln>
                  </pic:spPr>
                </pic:pic>
              </a:graphicData>
            </a:graphic>
          </wp:inline>
        </w:drawing>
      </w:r>
      <w:r>
        <w:rPr>
          <w:rFonts w:hint="eastAsia" w:ascii="微软雅黑" w:hAnsi="微软雅黑" w:eastAsia="微软雅黑" w:cs="微软雅黑"/>
          <w:i w:val="0"/>
          <w:iCs w:val="0"/>
          <w:caps w:val="0"/>
          <w:color w:val="333333"/>
          <w:spacing w:val="0"/>
          <w:sz w:val="21"/>
          <w:szCs w:val="21"/>
          <w:shd w:val="clear" w:color="auto" w:fill="FFFFFF"/>
        </w:rPr>
        <w:t>描述可知，观点一放大了工业革命的局限性，忽视了工业革命的进步性；根据材料二对于工业革命的描述可知，观点二忽视了工业革命的局限性，放大了工业革命的进步性。看法：应当综合两个观点，得出工业革命的进步性主要体现在促进城市化，提高民众的教育水平和生活水平，推动了政治民主化，其主要的局限性体现在加剧了贫富分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微软雅黑" w:hAnsi="微软雅黑" w:eastAsia="微软雅黑" w:cs="微软雅黑"/>
          <w:i w:val="0"/>
          <w:iCs w:val="0"/>
          <w:caps w:val="0"/>
          <w:color w:val="333333"/>
          <w:spacing w:val="0"/>
          <w:sz w:val="21"/>
          <w:szCs w:val="21"/>
          <w:shd w:val="clear" w:color="auto" w:fill="FFFFFF"/>
        </w:rPr>
        <w:t>（2）历史意义：根据材料“这些发明推动了产业革命，产业革命同时又引起了市民社会中的全面变革，而它的世界历史意义只是在现在才开始被认识清楚”并结合所学知识可知，推动社会生产力的进步，使人类进入“蒸汽时代”；促使工业资产阶级和无产阶级成为社会两大阶级；促进了世界市场的初步形成，使得东方从属于西方；从局限性角度分析，工业革命破坏了生态环境。</w:t>
      </w:r>
    </w:p>
    <w:p>
      <w:pPr>
        <w:adjustRightInd w:val="0"/>
        <w:spacing w:line="360" w:lineRule="auto"/>
        <w:rPr>
          <w:szCs w:val="21"/>
        </w:rPr>
      </w:pPr>
    </w:p>
    <w:p>
      <w:pPr>
        <w:adjustRightInd w:val="0"/>
        <w:spacing w:line="360" w:lineRule="auto"/>
        <w:rPr>
          <w:szCs w:val="21"/>
        </w:rPr>
      </w:pPr>
      <w:r>
        <w:rPr>
          <w:szCs w:val="21"/>
        </w:rPr>
        <w:t>19．关于历史课程标准的研制，新中国成立前也进行过一些探索。阅读材料，完成下列要求。（12分）</w:t>
      </w:r>
    </w:p>
    <w:p>
      <w:pPr>
        <w:adjustRightInd w:val="0"/>
        <w:spacing w:line="360" w:lineRule="auto"/>
        <w:rPr>
          <w:szCs w:val="21"/>
        </w:rPr>
      </w:pPr>
      <w:r>
        <w:rPr>
          <w:szCs w:val="21"/>
        </w:rPr>
        <w:t>材料</w:t>
      </w:r>
    </w:p>
    <w:p>
      <w:pPr>
        <w:adjustRightInd w:val="0"/>
        <w:spacing w:line="360" w:lineRule="auto"/>
        <w:ind w:firstLine="420" w:firstLineChars="200"/>
        <w:rPr>
          <w:szCs w:val="21"/>
        </w:rPr>
      </w:pPr>
      <w:r>
        <w:rPr>
          <w:szCs w:val="21"/>
        </w:rPr>
        <w:t>第一  目标</w:t>
      </w:r>
    </w:p>
    <w:p>
      <w:pPr>
        <w:adjustRightInd w:val="0"/>
        <w:spacing w:line="360" w:lineRule="auto"/>
        <w:ind w:firstLine="420" w:firstLineChars="200"/>
        <w:rPr>
          <w:szCs w:val="21"/>
        </w:rPr>
      </w:pPr>
      <w:r>
        <w:rPr>
          <w:szCs w:val="21"/>
        </w:rPr>
        <w:t>（壹）研求中国民族之演进；特别说明其历史上之光荣，及近代所受列强侵略之经过与其原因，以激发学生民族复兴之思想，且培养其自信自觉发扬光大之精神。</w:t>
      </w:r>
    </w:p>
    <w:p>
      <w:pPr>
        <w:adjustRightInd w:val="0"/>
        <w:spacing w:line="360" w:lineRule="auto"/>
        <w:ind w:firstLine="420" w:firstLineChars="200"/>
        <w:rPr>
          <w:szCs w:val="21"/>
        </w:rPr>
      </w:pPr>
      <w:r>
        <w:rPr>
          <w:szCs w:val="21"/>
        </w:rPr>
        <w:t>（贰）叙述中国文化演进之概况；特别说明其对于世界文化之贡献，使学生明了吾先民伟大之事迹，以养成其高尚之志趣，与自强不息之精神。</w:t>
      </w:r>
    </w:p>
    <w:p>
      <w:pPr>
        <w:adjustRightInd w:val="0"/>
        <w:spacing w:line="360" w:lineRule="auto"/>
        <w:ind w:firstLine="420" w:firstLineChars="200"/>
        <w:rPr>
          <w:szCs w:val="21"/>
        </w:rPr>
      </w:pPr>
      <w:r>
        <w:rPr>
          <w:szCs w:val="21"/>
        </w:rPr>
        <w:t>（叁）叙述各国历史之概况，说明其文化之特点，以培养学生世界的常识，并特别注意国际现势之由来，与吾国所处之地位，以唤醒学生在本国民族运动上责任的自觉。</w:t>
      </w:r>
    </w:p>
    <w:p>
      <w:pPr>
        <w:adjustRightInd w:val="0"/>
        <w:spacing w:line="360" w:lineRule="auto"/>
        <w:ind w:firstLine="420" w:firstLineChars="200"/>
        <w:rPr>
          <w:szCs w:val="21"/>
        </w:rPr>
      </w:pPr>
      <w:r>
        <w:rPr>
          <w:szCs w:val="21"/>
        </w:rPr>
        <w:t>（肆）叙述中外各时代文化之变迁；应特别说明现代政治制度，及经济状况之由来，以确立学生对于民权主义、民生主义之信念。</w:t>
      </w:r>
    </w:p>
    <w:p>
      <w:pPr>
        <w:adjustRightInd w:val="0"/>
        <w:spacing w:line="360" w:lineRule="auto"/>
        <w:ind w:firstLine="420" w:firstLineChars="200"/>
        <w:jc w:val="right"/>
        <w:rPr>
          <w:szCs w:val="21"/>
        </w:rPr>
      </w:pPr>
      <w:r>
        <w:rPr>
          <w:szCs w:val="21"/>
        </w:rPr>
        <w:t>——《初级中学历史课程标准》（1932年颁行）</w:t>
      </w:r>
    </w:p>
    <w:p>
      <w:pPr>
        <w:adjustRightInd w:val="0"/>
        <w:spacing w:line="360" w:lineRule="auto"/>
        <w:ind w:firstLine="420" w:firstLineChars="200"/>
        <w:rPr>
          <w:szCs w:val="21"/>
        </w:rPr>
      </w:pPr>
      <w:r>
        <w:rPr>
          <w:szCs w:val="21"/>
        </w:rPr>
        <w:t>评析上述材料所示历史课程的目标。（说明：运用具体史实，对材料所示历史课程目标的一点或整体展开评析。要求观点明确、史论结合、表述清晰，不能重复材料）</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19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示例】论点：1932年的历史课程的目标有利于促进中华民族的自尊心、自信心，有利于促进中国的抗日斗争。论述：1931年，日本发动九一八事变，1932年东北三省沦陷，中国民族矛盾空前严重；1932年历史课程的目标注重激发学生民族复兴之思想和培养自强不息的精神，有利于培养学生的爱国意识和以国家兴亡为己任的社会责任意识；历史课程的目标注重培养学生世界的常识，以唤醒学生在民族运动上责任的自觉。总之，1932年的历史课程的目标适应了中国社会主要矛盾的变化，有利于中国抗日斗争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1932年《初级中学历史课程标准》的内容，提炼出论点：1932年的历史课程的目标有利于促进中华民族的自尊心、自信心，有利于促进中国的抗日斗争。论述：根据所学，首先说明课程目标颁布的背景是九一八事变，中日民族矛盾上升；然后结合课程目标的具体内容，说明其具有促进学生民族意识和社会责任感，有利于推动抗日战争的发展等。其他论点，观点明确、史论结合即可。</w:t>
      </w:r>
    </w:p>
    <w:p>
      <w:pPr>
        <w:adjustRightInd w:val="0"/>
        <w:spacing w:line="360" w:lineRule="auto"/>
        <w:ind w:firstLine="420" w:firstLineChars="200"/>
        <w:rPr>
          <w:szCs w:val="21"/>
        </w:rPr>
      </w:pPr>
    </w:p>
    <w:p>
      <w:pPr>
        <w:adjustRightInd w:val="0"/>
        <w:spacing w:line="360" w:lineRule="auto"/>
        <w:rPr>
          <w:b/>
          <w:szCs w:val="21"/>
        </w:rPr>
      </w:pPr>
      <w:r>
        <w:rPr>
          <w:b/>
          <w:szCs w:val="21"/>
        </w:rPr>
        <w:t>（二）选考题：共12分。请考生从3道题中任选一题作答。如果多做，则按所做的第一题计分。</w:t>
      </w:r>
    </w:p>
    <w:p>
      <w:pPr>
        <w:adjustRightInd w:val="0"/>
        <w:spacing w:line="360" w:lineRule="auto"/>
        <w:rPr>
          <w:szCs w:val="21"/>
        </w:rPr>
      </w:pPr>
      <w:r>
        <w:rPr>
          <w:szCs w:val="21"/>
        </w:rPr>
        <w:t>20．[选修1：历史上重大改革回眸]阅读材料并结合所学知识，完成下列要求。（12分）</w:t>
      </w:r>
    </w:p>
    <w:p>
      <w:pPr>
        <w:adjustRightInd w:val="0"/>
        <w:spacing w:line="360" w:lineRule="auto"/>
        <w:rPr>
          <w:szCs w:val="21"/>
        </w:rPr>
      </w:pPr>
      <w:r>
        <w:rPr>
          <w:szCs w:val="21"/>
        </w:rPr>
        <w:t>材料</w:t>
      </w:r>
    </w:p>
    <w:p>
      <w:pPr>
        <w:adjustRightInd w:val="0"/>
        <w:spacing w:line="360" w:lineRule="auto"/>
        <w:ind w:firstLine="420" w:firstLineChars="200"/>
        <w:rPr>
          <w:szCs w:val="21"/>
        </w:rPr>
      </w:pPr>
      <w:r>
        <w:rPr>
          <w:szCs w:val="21"/>
        </w:rPr>
        <w:t>长期以来，我国农村实行农产品统购统销的流通体制。1981年底召开的全国农村工作会议提出，在农副产品的购销中实行合同制，通过合同将国家计划和农民生产协调起来。1983年开始，中央陆续制定调整农副产品购销的政策，逐步减少农副产品统购派购的品种和数量，并采取多渠道经营。1984年，农业丰收导致全国性的“卖粮难”，改革流通体制，势在必行。1985年，中共中央一号文件规定，“从今年起，除个别品种外，国家不再向农民下达农产品统购派购任务，按照不同情况，分别实行合同定购和市场收购”。有关部门相继出台一系列针对统购派购制度的改革文件，规定：粮食、棉花、油料、烤烟、蚕茧、糖料等大宗农副产品继续由国家定价，实行合同定购，农民完成合同定购任务后，可以自由购销。</w:t>
      </w:r>
    </w:p>
    <w:p>
      <w:pPr>
        <w:adjustRightInd w:val="0"/>
        <w:spacing w:line="360" w:lineRule="auto"/>
        <w:ind w:firstLine="420" w:firstLineChars="200"/>
        <w:jc w:val="right"/>
        <w:rPr>
          <w:szCs w:val="21"/>
        </w:rPr>
      </w:pPr>
      <w:r>
        <w:rPr>
          <w:szCs w:val="21"/>
        </w:rPr>
        <w:t>——摘编自武力主编《中华人民共和国经济史》等</w:t>
      </w:r>
    </w:p>
    <w:p>
      <w:pPr>
        <w:adjustRightInd w:val="0"/>
        <w:spacing w:line="360" w:lineRule="auto"/>
        <w:rPr>
          <w:szCs w:val="21"/>
        </w:rPr>
      </w:pPr>
      <w:r>
        <w:rPr>
          <w:szCs w:val="21"/>
        </w:rPr>
        <w:t>（1）简析20世纪80年代农产品流通体制改革的原因，并概括其内容。（8分）</w:t>
      </w:r>
    </w:p>
    <w:p>
      <w:pPr>
        <w:adjustRightInd w:val="0"/>
        <w:spacing w:line="360" w:lineRule="auto"/>
        <w:rPr>
          <w:szCs w:val="21"/>
        </w:rPr>
      </w:pPr>
      <w:r>
        <w:rPr>
          <w:szCs w:val="21"/>
        </w:rPr>
        <w:t>（2）简要评价20世纪80年代农产品流通体制改革。（4分）</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20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1）原因：统购统销的流通体制的弊端；计划经济体制的束缚；改革开放的推行；农村经济体制改革的开展；农业的丰产；内容：将国家计划和农民生产相结合；减少农副产品统购派购；开展多渠道经营；家产品实行合同定购。</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（2）农产品流通体制改革适应了改革开放后农村经济发展的需求；调动了农民的生产积极性，增加了农民的收入；促进了商品的流通；为城市经济体制改革提供了借鉴。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1）原因：根据“长期以来，我国农村实行农产品统购统销的流通体制”得出统购统销的流通体制的弊端；根据时间信息可从计划经济体制的束缚；改革开放的推行；农村经济体制改革的开展等方面概括；根据“农业丰收导致全国性的“卖粮难””得出农业的丰产；内容：根据“通过合同将国家计划和农民生产协调起来”得出将国家计划和农民生产相结合；根据“逐步减少农副产品统购派购的品种和数量，并采取多渠道经营”得出减少农副产品统购派购；开展多渠道经营；根据“实行合同定购，农民完成合同定购任务后，可以自由购销。”得出家产品实行合同定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微软雅黑" w:hAnsi="微软雅黑" w:eastAsia="微软雅黑" w:cs="微软雅黑"/>
          <w:i w:val="0"/>
          <w:iCs w:val="0"/>
          <w:caps w:val="0"/>
          <w:color w:val="333333"/>
          <w:spacing w:val="0"/>
          <w:sz w:val="21"/>
          <w:szCs w:val="21"/>
          <w:shd w:val="clear" w:color="auto" w:fill="FFFFFF"/>
        </w:rPr>
        <w:t>（2）结合材料的内容和所学知识，可从农产品流通体制改革适应了改革开放后农村经济发展的需求、调动了农民的生产积极性，增加了农民的收入、促进了商品的流通、为城市经济体制改革提供了借鉴等角度概括。</w:t>
      </w:r>
    </w:p>
    <w:p>
      <w:pPr>
        <w:adjustRightInd w:val="0"/>
        <w:spacing w:line="360" w:lineRule="auto"/>
        <w:rPr>
          <w:szCs w:val="21"/>
        </w:rPr>
      </w:pPr>
    </w:p>
    <w:p>
      <w:pPr>
        <w:adjustRightInd w:val="0"/>
        <w:spacing w:line="360" w:lineRule="auto"/>
        <w:rPr>
          <w:szCs w:val="21"/>
        </w:rPr>
      </w:pPr>
      <w:r>
        <w:rPr>
          <w:szCs w:val="21"/>
        </w:rPr>
        <w:t>21．[选修3：20世纪的战争与和平]阅读材料并结合所学知识，完成下列要求。（12分）</w:t>
      </w:r>
    </w:p>
    <w:p>
      <w:pPr>
        <w:adjustRightInd w:val="0"/>
        <w:spacing w:line="360" w:lineRule="auto"/>
        <w:rPr>
          <w:szCs w:val="21"/>
        </w:rPr>
      </w:pPr>
      <w:r>
        <w:rPr>
          <w:szCs w:val="21"/>
        </w:rPr>
        <w:t>材料</w:t>
      </w:r>
    </w:p>
    <w:p>
      <w:pPr>
        <w:adjustRightInd w:val="0"/>
        <w:spacing w:line="360" w:lineRule="auto"/>
        <w:ind w:firstLine="420" w:firstLineChars="200"/>
        <w:rPr>
          <w:szCs w:val="21"/>
        </w:rPr>
      </w:pPr>
      <w:r>
        <w:rPr>
          <w:szCs w:val="21"/>
        </w:rPr>
        <w:t>20世纪50年代末至60年代，美苏两国都建立了足够毁灭对方的核武器库。一些欧洲人认为谈论“大规模报复”已经失去意义，既然美国也无法逃脱核武器的毁灭，可能就不会再愿意保护他们。在此背景下，法国总统戴高乐公开主张要更多地承认国家利益，呼吁西欧在军事和防务上扮演更加独立的角色。戴高乐试图改组北约，为此建议在北约内部成立美英法组成的理事会，三国对北约事务拥有同等的决策权，但没有成功。法国先后收回对地中海舰队和空军的指挥权，退出美国主导下的北约一体化军事指挥体系。法国又着手建立独立的核打击力量，拒不参加限制核武器谈判的国际会议，将原子弹的研制置于国家“绝对优先地位”，先后成功试爆原子弹和氢弹。</w:t>
      </w:r>
    </w:p>
    <w:p>
      <w:pPr>
        <w:adjustRightInd w:val="0"/>
        <w:spacing w:line="360" w:lineRule="auto"/>
        <w:ind w:firstLine="420" w:firstLineChars="200"/>
        <w:jc w:val="right"/>
        <w:rPr>
          <w:szCs w:val="21"/>
        </w:rPr>
      </w:pPr>
      <w:r>
        <w:rPr>
          <w:szCs w:val="21"/>
        </w:rPr>
        <w:t>——摘编自（法）皮埃尔·米盖尔《法国史》等</w:t>
      </w:r>
    </w:p>
    <w:p>
      <w:pPr>
        <w:adjustRightInd w:val="0"/>
        <w:spacing w:line="360" w:lineRule="auto"/>
        <w:rPr>
          <w:szCs w:val="21"/>
        </w:rPr>
      </w:pPr>
      <w:r>
        <w:rPr>
          <w:szCs w:val="21"/>
        </w:rPr>
        <w:t>（1）概括20世纪50年代未至60年代法国对北约的诉求，并分析其原因。（8分）</w:t>
      </w:r>
    </w:p>
    <w:p>
      <w:pPr>
        <w:adjustRightInd w:val="0"/>
        <w:spacing w:line="360" w:lineRule="auto"/>
        <w:rPr>
          <w:szCs w:val="21"/>
        </w:rPr>
      </w:pPr>
      <w:r>
        <w:rPr>
          <w:szCs w:val="21"/>
        </w:rPr>
        <w:t>（2）分析法国上述举措对冷战格局的影响。（4分）</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21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1）诉求：主张西欧在军事和防务上更加独立；改组北约，强化西欧对于北约的影响力；发展独立的核力量，摆脱美国的控制。原因：美苏两国的军备竞赛影响欧洲安全；法国经济的恢复与发展，综合国力的提升；戴高乐的治国理念。</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（2）影响：加强了法国在国际上的影响力，冲击了美苏两极格局；推动了欧洲走向联合，提升了欧洲地区的国际地位；有助于缓和欧洲的局势。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1）诉求：根据材料“在此背景下，法国总统戴高乐公开主张要更多地承认国家利益，呼吁西欧在军事和防务上扮演更加独立的角色”可知，主张西欧在军事和防务上更加独立；根据材料“戴高乐试图改组北约，为此建议在北约内部成立美英法组成的理事会，三国对北约事务拥有同等的决策权，但没有成功”可知，改组北约，强化西欧对于北约的影响力；根据材料“法国又着手建立独立的核打击力量，拒不参加限制核武器谈判的国际会议”可知，发展独立的核力量，摆脱美国的控制。原因：根据材料“20世纪50年代末至60年代，美苏两国都建立了足够毁灭对方的核武器库。一些欧洲人认为谈论‘大规模报复’已经失去意义”可知，美苏两国的军备竞赛影响欧洲安全；根据所学知识可知，这一时期法国经济的恢复与发展，综合国力的提升；根据所学知识可知，戴高乐的治国理念影响法国的决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微软雅黑" w:hAnsi="微软雅黑" w:eastAsia="微软雅黑" w:cs="微软雅黑"/>
          <w:i w:val="0"/>
          <w:iCs w:val="0"/>
          <w:caps w:val="0"/>
          <w:color w:val="333333"/>
          <w:spacing w:val="0"/>
          <w:sz w:val="21"/>
          <w:szCs w:val="21"/>
          <w:shd w:val="clear" w:color="auto" w:fill="FFFFFF"/>
        </w:rPr>
        <w:t>（2）影响：法国独立核力量和军事力量的发展，加强了法国在国际上的影响力，冲击了美苏两极格局；根据所学知识可知，法国主张欧洲的合作，推动了欧洲走向联合，提升了欧洲地区的国际地位；法国的做法有助于缓和欧洲的局势。</w:t>
      </w:r>
    </w:p>
    <w:p>
      <w:pPr>
        <w:adjustRightInd w:val="0"/>
        <w:spacing w:line="360" w:lineRule="auto"/>
        <w:rPr>
          <w:szCs w:val="21"/>
        </w:rPr>
      </w:pPr>
    </w:p>
    <w:p>
      <w:pPr>
        <w:adjustRightInd w:val="0"/>
        <w:spacing w:line="360" w:lineRule="auto"/>
        <w:rPr>
          <w:szCs w:val="21"/>
        </w:rPr>
      </w:pPr>
      <w:r>
        <w:rPr>
          <w:szCs w:val="21"/>
        </w:rPr>
        <w:t>22．[选修4：中外历史人物评说]阅读材料并结合所学知识，完成下列要求。（12分）</w:t>
      </w:r>
    </w:p>
    <w:p>
      <w:pPr>
        <w:adjustRightInd w:val="0"/>
        <w:spacing w:line="360" w:lineRule="auto"/>
        <w:rPr>
          <w:szCs w:val="21"/>
        </w:rPr>
      </w:pPr>
      <w:r>
        <w:rPr>
          <w:szCs w:val="21"/>
        </w:rPr>
        <w:t>材料</w:t>
      </w:r>
    </w:p>
    <w:p>
      <w:pPr>
        <w:adjustRightInd w:val="0"/>
        <w:spacing w:line="360" w:lineRule="auto"/>
        <w:ind w:firstLine="420" w:firstLineChars="200"/>
        <w:rPr>
          <w:szCs w:val="21"/>
        </w:rPr>
      </w:pPr>
      <w:r>
        <w:rPr>
          <w:szCs w:val="21"/>
        </w:rPr>
        <w:t>徐渭（1521—1593），字文长，浙江绍兴人，曾师从王阳明门徒季本，研习王阳明的学说。徐渭一生科场不顺，贫困潦倒，但诗文书画皆精。他的画广泛吸收宋、元以来诸家技法，但不受其束缚，处处表现出强烈的情感宣泄与个性追求，在晚明画坛独树一帜。他开创的大写意手法，对后世写意画影响很大。徐渭还是公认的南杂剧代表作家，创作的《四声猿》等代表了明代杂剧的最高水平。当时，北曲、南戏并存。他认为北曲多为“马上之音”“杀伐之声”；对南戏则赞誉颇多，认为尽管多为市井之声，却“句句都是本色语”。对于南戏中的昆山腔，他认为“听之最足荡人”。他的称扬有助于昆山腔在大江南北的传播。在明代后期兴起的市民文学艺术中，徐渭以强调“本色”和追求“自然”的鲜明特点而留名史册。</w:t>
      </w:r>
    </w:p>
    <w:p>
      <w:pPr>
        <w:adjustRightInd w:val="0"/>
        <w:spacing w:line="360" w:lineRule="auto"/>
        <w:ind w:firstLine="420" w:firstLineChars="200"/>
        <w:jc w:val="right"/>
        <w:rPr>
          <w:szCs w:val="21"/>
        </w:rPr>
      </w:pPr>
      <w:r>
        <w:rPr>
          <w:szCs w:val="21"/>
        </w:rPr>
        <w:t>——摘编自白寿彝总主编《中国通史》等</w:t>
      </w:r>
    </w:p>
    <w:p>
      <w:pPr>
        <w:adjustRightInd w:val="0"/>
        <w:spacing w:line="360" w:lineRule="auto"/>
        <w:rPr>
          <w:szCs w:val="21"/>
        </w:rPr>
      </w:pPr>
      <w:r>
        <w:rPr>
          <w:szCs w:val="21"/>
        </w:rPr>
        <w:t>（1）简述徐渭在文学艺术上能够取得成就的社会条件。（6分）</w:t>
      </w:r>
    </w:p>
    <w:p>
      <w:pPr>
        <w:adjustRightInd w:val="0"/>
        <w:spacing w:line="360" w:lineRule="auto"/>
        <w:rPr>
          <w:szCs w:val="21"/>
        </w:rPr>
      </w:pPr>
      <w:r>
        <w:rPr>
          <w:szCs w:val="21"/>
        </w:rPr>
        <w:t>（2）概述徐渭在文学艺术史上的贡献。（6分）</w:t>
      </w:r>
    </w:p>
    <w:p>
      <w:pPr>
        <w:keepNext w:val="0"/>
        <w:keepLines w:val="0"/>
        <w:widowControl/>
        <w:suppressLineNumbers w:val="0"/>
        <w:pBdr>
          <w:top w:val="none" w:color="auto" w:sz="0" w:space="0"/>
          <w:left w:val="none" w:color="auto" w:sz="0" w:space="0"/>
          <w:bottom w:val="single" w:color="F2F2F2" w:sz="6"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24"/>
          <w:szCs w:val="24"/>
          <w:shd w:val="clear" w:color="auto" w:fill="FFFFFF"/>
          <w:lang w:val="en-US" w:eastAsia="zh-CN" w:bidi="ar"/>
        </w:rPr>
        <w:t>22 正确答案及相关解析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ind w:left="0" w:right="0"/>
        <w:rPr>
          <w:b/>
          <w:bCs/>
          <w:sz w:val="24"/>
          <w:szCs w:val="24"/>
        </w:rPr>
      </w:pPr>
      <w:r>
        <w:rPr>
          <w:b/>
          <w:bCs/>
          <w:i w:val="0"/>
          <w:iCs w:val="0"/>
          <w:caps w:val="0"/>
          <w:color w:val="333333"/>
          <w:spacing w:val="0"/>
          <w:sz w:val="24"/>
          <w:szCs w:val="24"/>
          <w:shd w:val="clear" w:color="auto" w:fill="FFFFFF"/>
        </w:rPr>
        <w:t>正确答案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（1）明代社会稳定，商品经济的发展；理学的不断发展；传统绘画技术的发展；古代戏曲的发展与成熟；市民阶层的发展壮大；</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（2）开创了新的写意绘画技法；推动古代戏曲的发展；推动明代市民文艺的发展。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b/>
          <w:bCs/>
          <w:sz w:val="24"/>
          <w:szCs w:val="24"/>
        </w:rPr>
      </w:pPr>
      <w:r>
        <w:rPr>
          <w:b/>
          <w:bCs/>
          <w:i w:val="0"/>
          <w:iCs w:val="0"/>
          <w:caps w:val="0"/>
          <w:color w:val="333333"/>
          <w:spacing w:val="0"/>
          <w:sz w:val="24"/>
          <w:szCs w:val="24"/>
          <w:shd w:val="clear" w:color="auto"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color="auto" w:fill="FFFFFF"/>
        </w:rPr>
        <w:t>【详解】（1）根据其所处的时代可得出明代社会稳定，商品经济的发展；根据“曾师从王阳明门徒季本，研习王阳明的学说”得出理学的不断发展；根据“他的画广泛吸收宋、元以来诸家技法，但不受其束缚，处处表现出强烈的情感宣泄与个性追求”得出传统绘画技术的发展；根据“徐渭还是公认的南杂剧代表作家，创作的《四声猿》等代表了明代杂剧的最高水平”可从古代戏曲的发展与成熟的角度概括；根据“在明代后期兴起的市民文学艺术中”可得出市民阶层的发展壮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微软雅黑" w:hAnsi="微软雅黑" w:eastAsia="微软雅黑" w:cs="微软雅黑"/>
          <w:i w:val="0"/>
          <w:iCs w:val="0"/>
          <w:caps w:val="0"/>
          <w:color w:val="333333"/>
          <w:spacing w:val="0"/>
          <w:sz w:val="21"/>
          <w:szCs w:val="21"/>
          <w:shd w:val="clear" w:color="auto" w:fill="FFFFFF"/>
        </w:rPr>
        <w:t>（2）根据“他开创的大写意手法，对后世写意画影响很大”得出开创了新的写意绘画技法；根据“徐渭还是公认的南杂剧代表作家，创作的《四声猿》等代表了明代杂剧的最高水平。”得出推动古代戏曲的发展；根据“在明代后期兴起的市民文学艺术中，徐渭以强调“本色”和追求“自然”的鲜明特点而留名史册。”得出推动明代市民文艺的发展。</w:t>
      </w:r>
    </w:p>
    <w:p>
      <w:pPr>
        <w:adjustRightInd w:val="0"/>
        <w:spacing w:line="360" w:lineRule="auto"/>
        <w:rPr>
          <w:szCs w:val="21"/>
        </w:rPr>
      </w:pPr>
    </w:p>
    <w:p>
      <w:pPr>
        <w:adjustRightInd w:val="0"/>
        <w:spacing w:line="360" w:lineRule="auto"/>
        <w:rPr>
          <w:szCs w:val="21"/>
        </w:rPr>
      </w:pPr>
    </w:p>
    <w:p/>
    <w:sectPr>
      <w:headerReference r:id="rId4" w:type="first"/>
      <w:headerReference r:id="rId3" w:type="default"/>
      <w:footerReference r:id="rId5"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ascii="微软雅黑" w:hAnsi="微软雅黑" w:eastAsia="微软雅黑" w:cs="微软雅黑"/>
        <w:b/>
        <w:color w:val="CC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8255" b="889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304800" cy="2286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B54"/>
    <w:rsid w:val="0004107A"/>
    <w:rsid w:val="00042D20"/>
    <w:rsid w:val="00074D4E"/>
    <w:rsid w:val="00143BA0"/>
    <w:rsid w:val="00172A27"/>
    <w:rsid w:val="00254170"/>
    <w:rsid w:val="00347821"/>
    <w:rsid w:val="003D2F98"/>
    <w:rsid w:val="003D3446"/>
    <w:rsid w:val="004039C9"/>
    <w:rsid w:val="004932BA"/>
    <w:rsid w:val="004C475B"/>
    <w:rsid w:val="004D04CE"/>
    <w:rsid w:val="004D2AA0"/>
    <w:rsid w:val="005A00A3"/>
    <w:rsid w:val="00616A96"/>
    <w:rsid w:val="00643C85"/>
    <w:rsid w:val="00661634"/>
    <w:rsid w:val="006F0AC1"/>
    <w:rsid w:val="007409DA"/>
    <w:rsid w:val="00747FC3"/>
    <w:rsid w:val="008A09A0"/>
    <w:rsid w:val="008E017E"/>
    <w:rsid w:val="009035FD"/>
    <w:rsid w:val="00907FCC"/>
    <w:rsid w:val="009801CE"/>
    <w:rsid w:val="009A1C48"/>
    <w:rsid w:val="009D22B6"/>
    <w:rsid w:val="009D5325"/>
    <w:rsid w:val="00A216E1"/>
    <w:rsid w:val="00A84FC2"/>
    <w:rsid w:val="00AE16B2"/>
    <w:rsid w:val="00B94BD3"/>
    <w:rsid w:val="00BB1A6E"/>
    <w:rsid w:val="00C3132A"/>
    <w:rsid w:val="00C45FD9"/>
    <w:rsid w:val="00C473F2"/>
    <w:rsid w:val="00C50261"/>
    <w:rsid w:val="00CF51A8"/>
    <w:rsid w:val="00CF6E86"/>
    <w:rsid w:val="00D27B5C"/>
    <w:rsid w:val="00D377AC"/>
    <w:rsid w:val="00F055CD"/>
    <w:rsid w:val="00F479B2"/>
    <w:rsid w:val="00F90E51"/>
    <w:rsid w:val="00F9407A"/>
    <w:rsid w:val="00FD3F6E"/>
    <w:rsid w:val="00FD65A2"/>
    <w:rsid w:val="07A64E8C"/>
    <w:rsid w:val="0E9735D5"/>
    <w:rsid w:val="0EBD1213"/>
    <w:rsid w:val="28EF5CEF"/>
    <w:rsid w:val="315B05EF"/>
    <w:rsid w:val="33315B32"/>
    <w:rsid w:val="369B20BC"/>
    <w:rsid w:val="42231596"/>
    <w:rsid w:val="51496B1C"/>
    <w:rsid w:val="53E64A95"/>
    <w:rsid w:val="56DE36A7"/>
    <w:rsid w:val="5A7341F3"/>
    <w:rsid w:val="5D6425B7"/>
    <w:rsid w:val="62510F7A"/>
    <w:rsid w:val="67FB6048"/>
    <w:rsid w:val="6EC25BF9"/>
    <w:rsid w:val="6F595902"/>
    <w:rsid w:val="72BC1561"/>
    <w:rsid w:val="738B05FB"/>
    <w:rsid w:val="76170647"/>
    <w:rsid w:val="76FD3618"/>
    <w:rsid w:val="79E650F1"/>
    <w:rsid w:val="7D4D7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rPr>
      <w:rFonts w:ascii="Calibri" w:hAnsi="Calibri"/>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sub_title s0"/>
    <w:basedOn w:val="11"/>
    <w:qFormat/>
    <w:uiPriority w:val="0"/>
  </w:style>
  <w:style w:type="character" w:customStyle="1" w:styleId="17">
    <w:name w:val="页码1"/>
    <w:basedOn w:val="11"/>
    <w:qFormat/>
    <w:uiPriority w:val="0"/>
  </w:style>
  <w:style w:type="paragraph" w:customStyle="1" w:styleId="18">
    <w:name w:val="无间隔1"/>
    <w:qFormat/>
    <w:uiPriority w:val="0"/>
    <w:pPr>
      <w:widowControl w:val="0"/>
      <w:jc w:val="both"/>
    </w:pPr>
    <w:rPr>
      <w:rFonts w:ascii="Calibri" w:hAnsi="Calibri"/>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0">
    <w:name w:val="Char3 Char"/>
    <w:basedOn w:val="1"/>
    <w:qFormat/>
    <w:uiPriority w:val="0"/>
    <w:pPr>
      <w:widowControl/>
      <w:spacing w:line="300" w:lineRule="auto"/>
      <w:ind w:firstLine="200" w:firstLineChars="200"/>
    </w:pPr>
  </w:style>
  <w:style w:type="paragraph" w:customStyle="1" w:styleId="21">
    <w:name w:val="列出段落1"/>
    <w:basedOn w:val="1"/>
    <w:qFormat/>
    <w:uiPriority w:val="0"/>
    <w:pPr>
      <w:ind w:firstLine="420" w:firstLineChars="200"/>
    </w:pPr>
    <w:rPr>
      <w:rFonts w:ascii="Calibri" w:hAnsi="Calibri"/>
    </w:rPr>
  </w:style>
  <w:style w:type="paragraph" w:customStyle="1" w:styleId="22">
    <w:name w:val="p0"/>
    <w:basedOn w:val="1"/>
    <w:qFormat/>
    <w:uiPriority w:val="0"/>
    <w:pPr>
      <w:widowControl/>
    </w:pPr>
    <w:rPr>
      <w:rFonts w:ascii="Calibri" w:hAnsi="Calibri"/>
      <w:kern w:val="0"/>
      <w:szCs w:val="21"/>
    </w:rPr>
  </w:style>
  <w:style w:type="paragraph" w:customStyle="1" w:styleId="2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951</Words>
  <Characters>5425</Characters>
  <Lines>45</Lines>
  <Paragraphs>12</Paragraphs>
  <TotalTime>4</TotalTime>
  <ScaleCrop>false</ScaleCrop>
  <LinksUpToDate>false</LinksUpToDate>
  <CharactersWithSpaces>6364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2021-06-07T01:31:00Z</dcterms:created>
  <dc:description>学科网(www.zxxk.com)--教育资源门户，提供试卷、教案、课件、论文、素材及各类教学资源下载，还有大量而丰富的教学相关资讯！</dc:description>
  <cp:keywords>试卷、教案、课件、论文、素材</cp:keywords>
  <dcterms:modified xsi:type="dcterms:W3CDTF">2023-11-01T06:21:13Z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2052-12.1.0.15398</vt:lpwstr>
  </property>
  <property fmtid="{D5CDD505-2E9C-101B-9397-08002B2CF9AE}" pid="7" name="ICV">
    <vt:lpwstr>1DF1471D0C7D41E8BCC1AE19C41D1C4F_13</vt:lpwstr>
  </property>
</Properties>
</file>